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45680" w14:textId="77777777" w:rsidR="00D225DF" w:rsidRDefault="00D225DF" w:rsidP="00D225DF">
      <w:pPr>
        <w:jc w:val="center"/>
        <w:rPr>
          <w:rFonts w:ascii="Times New Roman" w:hAnsi="Times New Roman" w:cs="Times New Roman"/>
          <w:b/>
          <w:sz w:val="28"/>
          <w:szCs w:val="28"/>
        </w:rPr>
      </w:pPr>
      <w:r>
        <w:rPr>
          <w:rFonts w:ascii="Times New Roman" w:hAnsi="Times New Roman" w:cs="Times New Roman"/>
          <w:b/>
          <w:sz w:val="28"/>
          <w:szCs w:val="28"/>
        </w:rPr>
        <w:t>BASIC 7</w:t>
      </w:r>
    </w:p>
    <w:p w14:paraId="3D976031" w14:textId="225BB10F" w:rsidR="00D225DF" w:rsidRDefault="00D225DF" w:rsidP="00D225DF">
      <w:pPr>
        <w:jc w:val="center"/>
        <w:rPr>
          <w:rFonts w:ascii="Times New Roman" w:hAnsi="Times New Roman" w:cs="Times New Roman"/>
          <w:b/>
          <w:sz w:val="28"/>
          <w:szCs w:val="28"/>
        </w:rPr>
      </w:pPr>
      <w:r>
        <w:rPr>
          <w:rFonts w:ascii="Times New Roman" w:hAnsi="Times New Roman" w:cs="Times New Roman"/>
          <w:b/>
          <w:sz w:val="28"/>
          <w:szCs w:val="28"/>
        </w:rPr>
        <w:t>WEEKLY LESSON PLAN – WEEK 8</w:t>
      </w:r>
    </w:p>
    <w:tbl>
      <w:tblPr>
        <w:tblpPr w:leftFromText="180" w:rightFromText="180" w:vertAnchor="page" w:horzAnchor="margin" w:tblpXSpec="center" w:tblpY="1546"/>
        <w:tblW w:w="11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419"/>
        <w:gridCol w:w="350"/>
        <w:gridCol w:w="1302"/>
        <w:gridCol w:w="425"/>
        <w:gridCol w:w="213"/>
        <w:gridCol w:w="622"/>
        <w:gridCol w:w="1093"/>
        <w:gridCol w:w="216"/>
        <w:gridCol w:w="518"/>
        <w:gridCol w:w="1185"/>
        <w:gridCol w:w="405"/>
        <w:gridCol w:w="2218"/>
      </w:tblGrid>
      <w:tr w:rsidR="00A76BA8" w14:paraId="4E8EF60D" w14:textId="77777777" w:rsidTr="00A76BA8">
        <w:trPr>
          <w:trHeight w:val="416"/>
        </w:trPr>
        <w:tc>
          <w:tcPr>
            <w:tcW w:w="1647" w:type="dxa"/>
          </w:tcPr>
          <w:p w14:paraId="7351FCA8" w14:textId="77777777" w:rsidR="00A76BA8" w:rsidRPr="005B7B48" w:rsidRDefault="00A76BA8" w:rsidP="00A76BA8">
            <w:pPr>
              <w:rPr>
                <w:rFonts w:ascii="Times New Roman" w:hAnsi="Times New Roman" w:cs="Times New Roman"/>
                <w:b/>
              </w:rPr>
            </w:pPr>
            <w:r w:rsidRPr="005B7B48">
              <w:rPr>
                <w:rFonts w:ascii="Times New Roman" w:hAnsi="Times New Roman" w:cs="Times New Roman"/>
                <w:b/>
              </w:rPr>
              <w:t>Strand</w:t>
            </w:r>
            <w:r>
              <w:rPr>
                <w:rFonts w:ascii="Times New Roman" w:hAnsi="Times New Roman" w:cs="Times New Roman"/>
                <w:b/>
              </w:rPr>
              <w:t>:</w:t>
            </w:r>
          </w:p>
        </w:tc>
        <w:tc>
          <w:tcPr>
            <w:tcW w:w="3018" w:type="dxa"/>
            <w:gridSpan w:val="3"/>
            <w:shd w:val="clear" w:color="auto" w:fill="auto"/>
          </w:tcPr>
          <w:p w14:paraId="2B56B676" w14:textId="72B68E62" w:rsidR="00A76BA8" w:rsidRPr="00996DE2" w:rsidRDefault="00A76BA8" w:rsidP="00A76BA8">
            <w:pPr>
              <w:rPr>
                <w:rFonts w:ascii="Times New Roman" w:hAnsi="Times New Roman" w:cs="Times New Roman"/>
              </w:rPr>
            </w:pPr>
            <w:r>
              <w:rPr>
                <w:sz w:val="24"/>
              </w:rPr>
              <w:t>Socio-Economic Development</w:t>
            </w:r>
          </w:p>
        </w:tc>
        <w:tc>
          <w:tcPr>
            <w:tcW w:w="2590" w:type="dxa"/>
            <w:gridSpan w:val="5"/>
            <w:shd w:val="clear" w:color="auto" w:fill="auto"/>
          </w:tcPr>
          <w:p w14:paraId="38A2A968" w14:textId="77777777" w:rsidR="00A76BA8" w:rsidRPr="005B7B48" w:rsidRDefault="00A76BA8" w:rsidP="00A76BA8">
            <w:pPr>
              <w:rPr>
                <w:rFonts w:ascii="Times New Roman" w:hAnsi="Times New Roman" w:cs="Times New Roman"/>
                <w:b/>
                <w:bCs/>
              </w:rPr>
            </w:pPr>
            <w:r w:rsidRPr="005B7B48">
              <w:rPr>
                <w:rFonts w:ascii="Times New Roman" w:hAnsi="Times New Roman" w:cs="Times New Roman"/>
                <w:b/>
                <w:bCs/>
              </w:rPr>
              <w:t>Sub-Strand:</w:t>
            </w:r>
          </w:p>
        </w:tc>
        <w:tc>
          <w:tcPr>
            <w:tcW w:w="4358" w:type="dxa"/>
            <w:gridSpan w:val="4"/>
            <w:shd w:val="clear" w:color="auto" w:fill="auto"/>
          </w:tcPr>
          <w:p w14:paraId="5349BAC5" w14:textId="7D625D01" w:rsidR="00A76BA8" w:rsidRPr="00996DE2" w:rsidRDefault="00A76BA8" w:rsidP="00A76BA8">
            <w:pPr>
              <w:rPr>
                <w:rFonts w:ascii="Times New Roman" w:hAnsi="Times New Roman" w:cs="Times New Roman"/>
              </w:rPr>
            </w:pPr>
            <w:r>
              <w:rPr>
                <w:sz w:val="24"/>
              </w:rPr>
              <w:t>Financial and Investment Issues</w:t>
            </w:r>
          </w:p>
        </w:tc>
      </w:tr>
      <w:tr w:rsidR="00A76BA8" w14:paraId="15FBA4FC" w14:textId="77777777" w:rsidTr="00A76BA8">
        <w:trPr>
          <w:trHeight w:val="1005"/>
        </w:trPr>
        <w:tc>
          <w:tcPr>
            <w:tcW w:w="1647" w:type="dxa"/>
          </w:tcPr>
          <w:p w14:paraId="5D822C6F" w14:textId="77777777" w:rsidR="00A76BA8" w:rsidRDefault="00A76BA8" w:rsidP="00A76BA8">
            <w:pPr>
              <w:rPr>
                <w:rFonts w:ascii="Times New Roman" w:hAnsi="Times New Roman" w:cs="Times New Roman"/>
                <w:b/>
              </w:rPr>
            </w:pPr>
          </w:p>
          <w:p w14:paraId="65EF84C0" w14:textId="77777777" w:rsidR="00A76BA8" w:rsidRPr="00996DE2" w:rsidRDefault="00A76BA8" w:rsidP="00A76BA8">
            <w:pPr>
              <w:rPr>
                <w:rFonts w:ascii="Times New Roman" w:hAnsi="Times New Roman" w:cs="Times New Roman"/>
                <w:b/>
              </w:rPr>
            </w:pPr>
            <w:r>
              <w:rPr>
                <w:rFonts w:ascii="Times New Roman" w:hAnsi="Times New Roman" w:cs="Times New Roman"/>
                <w:b/>
              </w:rPr>
              <w:t>Content Standard:</w:t>
            </w:r>
          </w:p>
        </w:tc>
        <w:tc>
          <w:tcPr>
            <w:tcW w:w="9966" w:type="dxa"/>
            <w:gridSpan w:val="12"/>
            <w:shd w:val="clear" w:color="auto" w:fill="auto"/>
          </w:tcPr>
          <w:p w14:paraId="166E067D" w14:textId="60814042" w:rsidR="00A76BA8" w:rsidRPr="008F6145" w:rsidRDefault="00A76BA8" w:rsidP="00A76BA8">
            <w:pPr>
              <w:rPr>
                <w:rFonts w:eastAsia="Gill Sans MT" w:cstheme="minorHAnsi"/>
              </w:rPr>
            </w:pPr>
            <w:r w:rsidRPr="008F6145">
              <w:rPr>
                <w:rFonts w:cstheme="minorHAnsi"/>
              </w:rPr>
              <w:t xml:space="preserve"> </w:t>
            </w:r>
            <w:r w:rsidRPr="00EB61C5">
              <w:rPr>
                <w:rFonts w:eastAsia="Gill Sans MT" w:cstheme="minorHAnsi"/>
              </w:rPr>
              <w:t>B7.5.2.1. Demonstrate understanding of social</w:t>
            </w:r>
            <w:r>
              <w:rPr>
                <w:rFonts w:eastAsia="Gill Sans MT" w:cstheme="minorHAnsi"/>
              </w:rPr>
              <w:t xml:space="preserve"> </w:t>
            </w:r>
            <w:r w:rsidRPr="00EB61C5">
              <w:rPr>
                <w:rFonts w:eastAsia="Gill Sans MT" w:cstheme="minorHAnsi"/>
              </w:rPr>
              <w:t>security and pension</w:t>
            </w:r>
            <w:r>
              <w:rPr>
                <w:rFonts w:eastAsia="Gill Sans MT" w:cstheme="minorHAnsi"/>
              </w:rPr>
              <w:t xml:space="preserve"> </w:t>
            </w:r>
            <w:r w:rsidRPr="00EB61C5">
              <w:rPr>
                <w:rFonts w:eastAsia="Gill Sans MT" w:cstheme="minorHAnsi"/>
              </w:rPr>
              <w:t>issues</w:t>
            </w:r>
          </w:p>
        </w:tc>
      </w:tr>
      <w:tr w:rsidR="00A76BA8" w14:paraId="41D3677C" w14:textId="77777777" w:rsidTr="00A76BA8">
        <w:trPr>
          <w:trHeight w:val="1426"/>
        </w:trPr>
        <w:tc>
          <w:tcPr>
            <w:tcW w:w="1647" w:type="dxa"/>
          </w:tcPr>
          <w:p w14:paraId="71F50B2B" w14:textId="77777777" w:rsidR="00A76BA8" w:rsidRDefault="00A76BA8" w:rsidP="00A76BA8">
            <w:pPr>
              <w:rPr>
                <w:rFonts w:ascii="Times New Roman" w:hAnsi="Times New Roman" w:cs="Times New Roman"/>
                <w:b/>
              </w:rPr>
            </w:pPr>
          </w:p>
          <w:p w14:paraId="60BA7697" w14:textId="77777777" w:rsidR="00A76BA8" w:rsidRPr="00996DE2" w:rsidRDefault="00A76BA8" w:rsidP="00A76BA8">
            <w:pPr>
              <w:rPr>
                <w:rFonts w:ascii="Times New Roman" w:hAnsi="Times New Roman" w:cs="Times New Roman"/>
                <w:b/>
              </w:rPr>
            </w:pPr>
            <w:r>
              <w:rPr>
                <w:rFonts w:ascii="Times New Roman" w:hAnsi="Times New Roman" w:cs="Times New Roman"/>
                <w:b/>
              </w:rPr>
              <w:t>Indicator (s)</w:t>
            </w:r>
          </w:p>
        </w:tc>
        <w:tc>
          <w:tcPr>
            <w:tcW w:w="4283" w:type="dxa"/>
            <w:gridSpan w:val="6"/>
            <w:shd w:val="clear" w:color="auto" w:fill="auto"/>
          </w:tcPr>
          <w:p w14:paraId="6C64765D" w14:textId="598B0B27" w:rsidR="00A76BA8" w:rsidRPr="008F6145" w:rsidRDefault="00A76BA8" w:rsidP="00A76BA8">
            <w:pPr>
              <w:pStyle w:val="Default"/>
              <w:rPr>
                <w:rFonts w:eastAsia="Gill Sans MT" w:cstheme="minorHAnsi"/>
              </w:rPr>
            </w:pPr>
            <w:r w:rsidRPr="00EB61C5">
              <w:rPr>
                <w:rFonts w:asciiTheme="minorHAnsi" w:eastAsia="Gill Sans MT" w:hAnsiTheme="minorHAnsi" w:cstheme="minorHAnsi"/>
                <w:color w:val="auto"/>
                <w:sz w:val="22"/>
                <w:szCs w:val="22"/>
              </w:rPr>
              <w:t>B7.5.2.1.1. Examine the impor</w:t>
            </w:r>
            <w:r>
              <w:rPr>
                <w:rFonts w:asciiTheme="minorHAnsi" w:eastAsia="Gill Sans MT" w:hAnsiTheme="minorHAnsi" w:cstheme="minorHAnsi"/>
                <w:color w:val="auto"/>
                <w:sz w:val="22"/>
                <w:szCs w:val="22"/>
              </w:rPr>
              <w:t xml:space="preserve">tance of social security to the </w:t>
            </w:r>
            <w:r w:rsidRPr="00EB61C5">
              <w:rPr>
                <w:rFonts w:asciiTheme="minorHAnsi" w:eastAsia="Gill Sans MT" w:hAnsiTheme="minorHAnsi" w:cstheme="minorHAnsi"/>
                <w:color w:val="auto"/>
                <w:sz w:val="22"/>
                <w:szCs w:val="22"/>
              </w:rPr>
              <w:t>individual</w:t>
            </w:r>
            <w:r>
              <w:rPr>
                <w:rFonts w:asciiTheme="minorHAnsi" w:eastAsia="Gill Sans MT" w:hAnsiTheme="minorHAnsi" w:cstheme="minorHAnsi"/>
                <w:color w:val="auto"/>
                <w:sz w:val="22"/>
                <w:szCs w:val="22"/>
              </w:rPr>
              <w:t>.</w:t>
            </w:r>
          </w:p>
        </w:tc>
        <w:tc>
          <w:tcPr>
            <w:tcW w:w="5683" w:type="dxa"/>
            <w:gridSpan w:val="6"/>
            <w:shd w:val="clear" w:color="auto" w:fill="auto"/>
          </w:tcPr>
          <w:p w14:paraId="651DC31F" w14:textId="3BCCA3BE" w:rsidR="00A76BA8" w:rsidRPr="0034185F" w:rsidRDefault="00A76BA8" w:rsidP="00A76BA8">
            <w:pPr>
              <w:rPr>
                <w:rFonts w:eastAsia="Gill Sans MT" w:cstheme="minorHAnsi"/>
              </w:rPr>
            </w:pPr>
            <w:r w:rsidRPr="00541185">
              <w:rPr>
                <w:rFonts w:eastAsia="Gill Sans MT" w:cstheme="minorHAnsi"/>
                <w:b/>
              </w:rPr>
              <w:t xml:space="preserve">Performance Indicator: </w:t>
            </w:r>
            <w:r w:rsidR="0034185F">
              <w:rPr>
                <w:rFonts w:eastAsia="Gill Sans MT" w:cstheme="minorHAnsi"/>
              </w:rPr>
              <w:t xml:space="preserve">Learners can identify the </w:t>
            </w:r>
            <w:proofErr w:type="spellStart"/>
            <w:r w:rsidR="0034185F">
              <w:rPr>
                <w:rFonts w:eastAsia="Gill Sans MT" w:cstheme="minorHAnsi"/>
              </w:rPr>
              <w:t>bnefits</w:t>
            </w:r>
            <w:proofErr w:type="spellEnd"/>
            <w:r w:rsidR="0034185F">
              <w:rPr>
                <w:rFonts w:eastAsia="Gill Sans MT" w:cstheme="minorHAnsi"/>
              </w:rPr>
              <w:t xml:space="preserve"> of Social Security.</w:t>
            </w:r>
          </w:p>
        </w:tc>
      </w:tr>
      <w:tr w:rsidR="00A76BA8" w14:paraId="6728E926" w14:textId="77777777" w:rsidTr="00A76BA8">
        <w:trPr>
          <w:trHeight w:val="300"/>
        </w:trPr>
        <w:tc>
          <w:tcPr>
            <w:tcW w:w="1647" w:type="dxa"/>
          </w:tcPr>
          <w:p w14:paraId="6635D71D" w14:textId="77777777" w:rsidR="00A76BA8" w:rsidRPr="00996DE2" w:rsidRDefault="00A76BA8" w:rsidP="00A76BA8">
            <w:pPr>
              <w:rPr>
                <w:rFonts w:ascii="Times New Roman" w:hAnsi="Times New Roman" w:cs="Times New Roman"/>
                <w:b/>
              </w:rPr>
            </w:pPr>
            <w:r w:rsidRPr="00996DE2">
              <w:rPr>
                <w:rFonts w:ascii="Times New Roman" w:hAnsi="Times New Roman" w:cs="Times New Roman"/>
                <w:b/>
              </w:rPr>
              <w:t>Week Ending</w:t>
            </w:r>
          </w:p>
        </w:tc>
        <w:tc>
          <w:tcPr>
            <w:tcW w:w="9966" w:type="dxa"/>
            <w:gridSpan w:val="12"/>
            <w:shd w:val="clear" w:color="auto" w:fill="auto"/>
          </w:tcPr>
          <w:p w14:paraId="3A8A4FEC" w14:textId="1624BB00" w:rsidR="00A76BA8" w:rsidRPr="00996DE2" w:rsidRDefault="00A76BA8" w:rsidP="00A76BA8">
            <w:pPr>
              <w:rPr>
                <w:rFonts w:ascii="Times New Roman" w:hAnsi="Times New Roman" w:cs="Times New Roman"/>
              </w:rPr>
            </w:pPr>
            <w:r>
              <w:rPr>
                <w:rFonts w:ascii="Times New Roman" w:hAnsi="Times New Roman" w:cs="Times New Roman"/>
              </w:rPr>
              <w:t>01-03-2024</w:t>
            </w:r>
          </w:p>
        </w:tc>
      </w:tr>
      <w:tr w:rsidR="00A76BA8" w14:paraId="3304F2ED" w14:textId="77777777" w:rsidTr="00A76BA8">
        <w:trPr>
          <w:trHeight w:val="330"/>
        </w:trPr>
        <w:tc>
          <w:tcPr>
            <w:tcW w:w="1647" w:type="dxa"/>
          </w:tcPr>
          <w:p w14:paraId="27853D88" w14:textId="77777777" w:rsidR="00A76BA8" w:rsidRPr="00996DE2" w:rsidRDefault="00A76BA8" w:rsidP="00A76BA8">
            <w:pPr>
              <w:rPr>
                <w:rFonts w:ascii="Times New Roman" w:hAnsi="Times New Roman" w:cs="Times New Roman"/>
                <w:b/>
              </w:rPr>
            </w:pPr>
            <w:r>
              <w:rPr>
                <w:rFonts w:ascii="Times New Roman" w:hAnsi="Times New Roman" w:cs="Times New Roman"/>
                <w:b/>
              </w:rPr>
              <w:t>Class</w:t>
            </w:r>
          </w:p>
        </w:tc>
        <w:tc>
          <w:tcPr>
            <w:tcW w:w="1693" w:type="dxa"/>
            <w:gridSpan w:val="2"/>
            <w:shd w:val="clear" w:color="auto" w:fill="auto"/>
          </w:tcPr>
          <w:p w14:paraId="3D96655F" w14:textId="77777777" w:rsidR="00A76BA8" w:rsidRPr="00996DE2" w:rsidRDefault="00A76BA8" w:rsidP="00A76BA8">
            <w:pPr>
              <w:rPr>
                <w:rFonts w:ascii="Times New Roman" w:hAnsi="Times New Roman" w:cs="Times New Roman"/>
              </w:rPr>
            </w:pPr>
            <w:r>
              <w:rPr>
                <w:rFonts w:ascii="Times New Roman" w:hAnsi="Times New Roman" w:cs="Times New Roman"/>
              </w:rPr>
              <w:t xml:space="preserve">B.S.7                             </w:t>
            </w:r>
          </w:p>
        </w:tc>
        <w:tc>
          <w:tcPr>
            <w:tcW w:w="1751" w:type="dxa"/>
            <w:gridSpan w:val="2"/>
            <w:shd w:val="clear" w:color="auto" w:fill="auto"/>
          </w:tcPr>
          <w:p w14:paraId="4DBBB49E" w14:textId="77777777" w:rsidR="00A76BA8" w:rsidRPr="00EB2E89" w:rsidRDefault="00A76BA8" w:rsidP="00A76BA8">
            <w:pPr>
              <w:rPr>
                <w:rFonts w:ascii="Times New Roman" w:hAnsi="Times New Roman" w:cs="Times New Roman"/>
                <w:b/>
                <w:bCs/>
              </w:rPr>
            </w:pPr>
            <w:r w:rsidRPr="00EB2E89">
              <w:rPr>
                <w:rFonts w:ascii="Times New Roman" w:hAnsi="Times New Roman" w:cs="Times New Roman"/>
                <w:b/>
                <w:bCs/>
              </w:rPr>
              <w:t>Class Size:</w:t>
            </w:r>
          </w:p>
        </w:tc>
        <w:tc>
          <w:tcPr>
            <w:tcW w:w="1948" w:type="dxa"/>
            <w:gridSpan w:val="3"/>
            <w:shd w:val="clear" w:color="auto" w:fill="auto"/>
          </w:tcPr>
          <w:p w14:paraId="350CF9B3" w14:textId="77777777" w:rsidR="00A76BA8" w:rsidRPr="00996DE2" w:rsidRDefault="00A76BA8" w:rsidP="00A76BA8">
            <w:pPr>
              <w:rPr>
                <w:rFonts w:ascii="Times New Roman" w:hAnsi="Times New Roman" w:cs="Times New Roman"/>
              </w:rPr>
            </w:pPr>
          </w:p>
        </w:tc>
        <w:tc>
          <w:tcPr>
            <w:tcW w:w="1934" w:type="dxa"/>
            <w:gridSpan w:val="3"/>
            <w:shd w:val="clear" w:color="auto" w:fill="auto"/>
          </w:tcPr>
          <w:p w14:paraId="4DD41BDF" w14:textId="77777777" w:rsidR="00A76BA8" w:rsidRPr="00EB2E89" w:rsidRDefault="00A76BA8" w:rsidP="00A76BA8">
            <w:pPr>
              <w:rPr>
                <w:rFonts w:ascii="Times New Roman" w:hAnsi="Times New Roman" w:cs="Times New Roman"/>
                <w:b/>
                <w:bCs/>
              </w:rPr>
            </w:pPr>
            <w:r w:rsidRPr="00EB2E89">
              <w:rPr>
                <w:rFonts w:ascii="Times New Roman" w:hAnsi="Times New Roman" w:cs="Times New Roman"/>
                <w:b/>
                <w:bCs/>
              </w:rPr>
              <w:t>Duration:</w:t>
            </w:r>
          </w:p>
        </w:tc>
        <w:tc>
          <w:tcPr>
            <w:tcW w:w="2640" w:type="dxa"/>
            <w:gridSpan w:val="2"/>
            <w:shd w:val="clear" w:color="auto" w:fill="auto"/>
          </w:tcPr>
          <w:p w14:paraId="5D3E1DAA" w14:textId="77777777" w:rsidR="00A76BA8" w:rsidRPr="00996DE2" w:rsidRDefault="00A76BA8" w:rsidP="00A76BA8">
            <w:pPr>
              <w:rPr>
                <w:rFonts w:ascii="Times New Roman" w:hAnsi="Times New Roman" w:cs="Times New Roman"/>
              </w:rPr>
            </w:pPr>
          </w:p>
        </w:tc>
      </w:tr>
      <w:tr w:rsidR="00A76BA8" w14:paraId="768D6F03" w14:textId="77777777" w:rsidTr="00A76BA8">
        <w:trPr>
          <w:trHeight w:val="270"/>
        </w:trPr>
        <w:tc>
          <w:tcPr>
            <w:tcW w:w="1647" w:type="dxa"/>
          </w:tcPr>
          <w:p w14:paraId="5FE844B7" w14:textId="77777777" w:rsidR="00A76BA8" w:rsidRPr="00996DE2" w:rsidRDefault="00A76BA8" w:rsidP="00A76BA8">
            <w:pPr>
              <w:rPr>
                <w:rFonts w:ascii="Times New Roman" w:hAnsi="Times New Roman" w:cs="Times New Roman"/>
                <w:b/>
              </w:rPr>
            </w:pPr>
            <w:r w:rsidRPr="00996DE2">
              <w:rPr>
                <w:rFonts w:ascii="Times New Roman" w:hAnsi="Times New Roman" w:cs="Times New Roman"/>
                <w:b/>
              </w:rPr>
              <w:t>Subject</w:t>
            </w:r>
          </w:p>
        </w:tc>
        <w:tc>
          <w:tcPr>
            <w:tcW w:w="9966" w:type="dxa"/>
            <w:gridSpan w:val="12"/>
            <w:shd w:val="clear" w:color="auto" w:fill="auto"/>
          </w:tcPr>
          <w:p w14:paraId="6CA0F96B" w14:textId="77777777" w:rsidR="00A76BA8" w:rsidRPr="00996DE2" w:rsidRDefault="00A76BA8" w:rsidP="00A76BA8">
            <w:pPr>
              <w:rPr>
                <w:rFonts w:ascii="Times New Roman" w:hAnsi="Times New Roman" w:cs="Times New Roman"/>
              </w:rPr>
            </w:pPr>
            <w:r>
              <w:rPr>
                <w:rFonts w:ascii="Times New Roman" w:hAnsi="Times New Roman" w:cs="Times New Roman"/>
              </w:rPr>
              <w:t>Social Studies</w:t>
            </w:r>
          </w:p>
        </w:tc>
      </w:tr>
      <w:tr w:rsidR="00A76BA8" w14:paraId="44BD44DE" w14:textId="77777777" w:rsidTr="00A76BA8">
        <w:trPr>
          <w:trHeight w:val="315"/>
        </w:trPr>
        <w:tc>
          <w:tcPr>
            <w:tcW w:w="1647" w:type="dxa"/>
          </w:tcPr>
          <w:p w14:paraId="2AE8AAB8" w14:textId="77777777" w:rsidR="00A76BA8" w:rsidRPr="00996DE2" w:rsidRDefault="00A76BA8" w:rsidP="00A76BA8">
            <w:pPr>
              <w:rPr>
                <w:rFonts w:ascii="Times New Roman" w:hAnsi="Times New Roman" w:cs="Times New Roman"/>
                <w:b/>
              </w:rPr>
            </w:pPr>
            <w:r w:rsidRPr="00996DE2">
              <w:rPr>
                <w:rFonts w:ascii="Times New Roman" w:hAnsi="Times New Roman" w:cs="Times New Roman"/>
                <w:b/>
              </w:rPr>
              <w:t>Reference</w:t>
            </w:r>
          </w:p>
        </w:tc>
        <w:tc>
          <w:tcPr>
            <w:tcW w:w="9966" w:type="dxa"/>
            <w:gridSpan w:val="12"/>
            <w:shd w:val="clear" w:color="auto" w:fill="auto"/>
          </w:tcPr>
          <w:p w14:paraId="3AEA2C96" w14:textId="77777777" w:rsidR="00A76BA8" w:rsidRPr="00996DE2" w:rsidRDefault="00A76BA8" w:rsidP="00A76BA8">
            <w:pPr>
              <w:rPr>
                <w:rFonts w:ascii="Times New Roman" w:hAnsi="Times New Roman" w:cs="Times New Roman"/>
              </w:rPr>
            </w:pPr>
            <w:r>
              <w:rPr>
                <w:rFonts w:ascii="Times New Roman" w:hAnsi="Times New Roman" w:cs="Times New Roman"/>
              </w:rPr>
              <w:t>Social Studies Curriculum, Teachers Resource Pack, Learners Resource Pack, Textbook.</w:t>
            </w:r>
          </w:p>
        </w:tc>
      </w:tr>
      <w:tr w:rsidR="00A76BA8" w14:paraId="5463A625" w14:textId="77777777" w:rsidTr="00A76BA8">
        <w:trPr>
          <w:trHeight w:val="435"/>
        </w:trPr>
        <w:tc>
          <w:tcPr>
            <w:tcW w:w="1647" w:type="dxa"/>
          </w:tcPr>
          <w:p w14:paraId="2C07D257" w14:textId="77777777" w:rsidR="00A76BA8" w:rsidRPr="00996DE2" w:rsidRDefault="00A76BA8" w:rsidP="00A76BA8">
            <w:pPr>
              <w:rPr>
                <w:rFonts w:ascii="Times New Roman" w:hAnsi="Times New Roman" w:cs="Times New Roman"/>
                <w:b/>
              </w:rPr>
            </w:pPr>
            <w:r w:rsidRPr="00996DE2">
              <w:rPr>
                <w:rFonts w:ascii="Times New Roman" w:hAnsi="Times New Roman" w:cs="Times New Roman"/>
                <w:b/>
              </w:rPr>
              <w:t>Teaching / Learning Resources</w:t>
            </w:r>
          </w:p>
        </w:tc>
        <w:tc>
          <w:tcPr>
            <w:tcW w:w="3658" w:type="dxa"/>
            <w:gridSpan w:val="5"/>
            <w:shd w:val="clear" w:color="auto" w:fill="auto"/>
          </w:tcPr>
          <w:p w14:paraId="431D1757" w14:textId="77777777" w:rsidR="00A76BA8" w:rsidRPr="00996DE2" w:rsidRDefault="00A76BA8" w:rsidP="00A76BA8">
            <w:pPr>
              <w:rPr>
                <w:rFonts w:ascii="Times New Roman" w:hAnsi="Times New Roman" w:cs="Times New Roman"/>
              </w:rPr>
            </w:pPr>
            <w:r>
              <w:rPr>
                <w:rFonts w:ascii="Times New Roman" w:hAnsi="Times New Roman" w:cs="Times New Roman"/>
              </w:rPr>
              <w:t>Power Point Presentation, Charts, Pictures, Video</w:t>
            </w:r>
          </w:p>
        </w:tc>
        <w:tc>
          <w:tcPr>
            <w:tcW w:w="2468" w:type="dxa"/>
            <w:gridSpan w:val="4"/>
            <w:shd w:val="clear" w:color="auto" w:fill="auto"/>
          </w:tcPr>
          <w:p w14:paraId="4E15463D" w14:textId="77777777" w:rsidR="00A76BA8" w:rsidRPr="00EB2E89" w:rsidRDefault="00A76BA8" w:rsidP="00A76BA8">
            <w:pPr>
              <w:jc w:val="center"/>
              <w:rPr>
                <w:rFonts w:ascii="Times New Roman" w:hAnsi="Times New Roman" w:cs="Times New Roman"/>
                <w:b/>
                <w:bCs/>
              </w:rPr>
            </w:pPr>
            <w:r>
              <w:rPr>
                <w:rFonts w:ascii="Times New Roman" w:hAnsi="Times New Roman" w:cs="Times New Roman"/>
                <w:b/>
                <w:bCs/>
              </w:rPr>
              <w:t>Core Competencies:</w:t>
            </w:r>
          </w:p>
        </w:tc>
        <w:tc>
          <w:tcPr>
            <w:tcW w:w="3840" w:type="dxa"/>
            <w:gridSpan w:val="3"/>
            <w:shd w:val="clear" w:color="auto" w:fill="auto"/>
          </w:tcPr>
          <w:p w14:paraId="21345FA3" w14:textId="77777777" w:rsidR="00A76BA8" w:rsidRDefault="00A76BA8" w:rsidP="00A76BA8">
            <w:pPr>
              <w:pStyle w:val="ListParagraph"/>
              <w:numPr>
                <w:ilvl w:val="0"/>
                <w:numId w:val="1"/>
              </w:numPr>
              <w:rPr>
                <w:rFonts w:ascii="Times New Roman" w:hAnsi="Times New Roman" w:cs="Times New Roman"/>
              </w:rPr>
            </w:pPr>
            <w:r>
              <w:rPr>
                <w:rFonts w:ascii="Times New Roman" w:hAnsi="Times New Roman" w:cs="Times New Roman"/>
              </w:rPr>
              <w:t>Personal Development and Leadership</w:t>
            </w:r>
          </w:p>
          <w:p w14:paraId="7145C302" w14:textId="77777777" w:rsidR="00A76BA8" w:rsidRDefault="00A76BA8" w:rsidP="00A76BA8">
            <w:pPr>
              <w:pStyle w:val="ListParagraph"/>
              <w:numPr>
                <w:ilvl w:val="0"/>
                <w:numId w:val="1"/>
              </w:numPr>
              <w:rPr>
                <w:rFonts w:ascii="Times New Roman" w:hAnsi="Times New Roman" w:cs="Times New Roman"/>
              </w:rPr>
            </w:pPr>
            <w:r>
              <w:rPr>
                <w:rFonts w:ascii="Times New Roman" w:hAnsi="Times New Roman" w:cs="Times New Roman"/>
              </w:rPr>
              <w:t>Critical Thinking and Problem solving.</w:t>
            </w:r>
          </w:p>
          <w:p w14:paraId="1C5718EB" w14:textId="77777777" w:rsidR="00A76BA8" w:rsidRPr="008F6145" w:rsidRDefault="00A76BA8" w:rsidP="00A76BA8">
            <w:pPr>
              <w:pStyle w:val="ListParagraph"/>
              <w:numPr>
                <w:ilvl w:val="0"/>
                <w:numId w:val="1"/>
              </w:numPr>
              <w:rPr>
                <w:rFonts w:ascii="Times New Roman" w:hAnsi="Times New Roman" w:cs="Times New Roman"/>
              </w:rPr>
            </w:pPr>
            <w:r w:rsidRPr="008F6145">
              <w:rPr>
                <w:rFonts w:ascii="Times New Roman" w:hAnsi="Times New Roman" w:cs="Times New Roman"/>
              </w:rPr>
              <w:t>Communication and Collaboration.</w:t>
            </w:r>
          </w:p>
        </w:tc>
      </w:tr>
      <w:tr w:rsidR="00A76BA8" w14:paraId="634293C8" w14:textId="77777777" w:rsidTr="00A76BA8">
        <w:trPr>
          <w:trHeight w:val="842"/>
        </w:trPr>
        <w:tc>
          <w:tcPr>
            <w:tcW w:w="1647" w:type="dxa"/>
          </w:tcPr>
          <w:p w14:paraId="0DE9AAD1" w14:textId="77777777" w:rsidR="00A76BA8" w:rsidRPr="00996DE2" w:rsidRDefault="00A76BA8" w:rsidP="00A76BA8">
            <w:pPr>
              <w:rPr>
                <w:rFonts w:ascii="Times New Roman" w:hAnsi="Times New Roman" w:cs="Times New Roman"/>
                <w:b/>
              </w:rPr>
            </w:pPr>
            <w:r w:rsidRPr="00996DE2">
              <w:rPr>
                <w:rFonts w:ascii="Times New Roman" w:hAnsi="Times New Roman" w:cs="Times New Roman"/>
                <w:b/>
              </w:rPr>
              <w:t>DAY</w:t>
            </w:r>
            <w:r>
              <w:rPr>
                <w:rFonts w:ascii="Times New Roman" w:hAnsi="Times New Roman" w:cs="Times New Roman"/>
                <w:b/>
              </w:rPr>
              <w:t>/DATE</w:t>
            </w:r>
          </w:p>
        </w:tc>
        <w:tc>
          <w:tcPr>
            <w:tcW w:w="1335" w:type="dxa"/>
            <w:shd w:val="clear" w:color="auto" w:fill="auto"/>
          </w:tcPr>
          <w:p w14:paraId="584AD171" w14:textId="77777777" w:rsidR="00A76BA8" w:rsidRPr="005C11FA" w:rsidRDefault="00A76BA8" w:rsidP="00A76BA8">
            <w:pPr>
              <w:rPr>
                <w:rFonts w:ascii="Times New Roman" w:hAnsi="Times New Roman" w:cs="Times New Roman"/>
                <w:b/>
              </w:rPr>
            </w:pPr>
            <w:r>
              <w:rPr>
                <w:rFonts w:ascii="Times New Roman" w:hAnsi="Times New Roman" w:cs="Times New Roman"/>
                <w:b/>
              </w:rPr>
              <w:t>PHASE 1 : STARTER</w:t>
            </w:r>
          </w:p>
        </w:tc>
        <w:tc>
          <w:tcPr>
            <w:tcW w:w="6407" w:type="dxa"/>
            <w:gridSpan w:val="10"/>
            <w:shd w:val="clear" w:color="auto" w:fill="auto"/>
          </w:tcPr>
          <w:p w14:paraId="4951BAC3" w14:textId="77777777" w:rsidR="00A76BA8" w:rsidRPr="005C11FA" w:rsidRDefault="00A76BA8" w:rsidP="00A76BA8">
            <w:pPr>
              <w:rPr>
                <w:rFonts w:ascii="Times New Roman" w:hAnsi="Times New Roman" w:cs="Times New Roman"/>
                <w:b/>
              </w:rPr>
            </w:pPr>
            <w:r>
              <w:rPr>
                <w:rFonts w:ascii="Times New Roman" w:hAnsi="Times New Roman" w:cs="Times New Roman"/>
                <w:b/>
              </w:rPr>
              <w:t>PHASE 2:     MAIN</w:t>
            </w:r>
          </w:p>
        </w:tc>
        <w:tc>
          <w:tcPr>
            <w:tcW w:w="2224" w:type="dxa"/>
            <w:shd w:val="clear" w:color="auto" w:fill="auto"/>
          </w:tcPr>
          <w:p w14:paraId="5F769518" w14:textId="77777777" w:rsidR="00A76BA8" w:rsidRPr="005C11FA" w:rsidRDefault="00A76BA8" w:rsidP="00A76BA8">
            <w:pPr>
              <w:rPr>
                <w:rFonts w:ascii="Times New Roman" w:hAnsi="Times New Roman" w:cs="Times New Roman"/>
                <w:b/>
              </w:rPr>
            </w:pPr>
            <w:r>
              <w:rPr>
                <w:rFonts w:ascii="Times New Roman" w:hAnsi="Times New Roman" w:cs="Times New Roman"/>
                <w:b/>
              </w:rPr>
              <w:t>PHASE 3:    REFLECTION</w:t>
            </w:r>
          </w:p>
        </w:tc>
      </w:tr>
      <w:tr w:rsidR="00A421FE" w14:paraId="03C0E1AE" w14:textId="77777777" w:rsidTr="00A76BA8">
        <w:trPr>
          <w:trHeight w:val="2825"/>
        </w:trPr>
        <w:tc>
          <w:tcPr>
            <w:tcW w:w="1647" w:type="dxa"/>
          </w:tcPr>
          <w:p w14:paraId="0C2C463D" w14:textId="77777777" w:rsidR="00A421FE" w:rsidRDefault="00A421FE" w:rsidP="00A421FE">
            <w:pPr>
              <w:rPr>
                <w:rFonts w:ascii="Times New Roman" w:hAnsi="Times New Roman" w:cs="Times New Roman"/>
                <w:b/>
              </w:rPr>
            </w:pPr>
            <w:r>
              <w:rPr>
                <w:rFonts w:ascii="Times New Roman" w:hAnsi="Times New Roman" w:cs="Times New Roman"/>
                <w:b/>
              </w:rPr>
              <w:t>TUESDAY</w:t>
            </w:r>
          </w:p>
          <w:p w14:paraId="198F38D3" w14:textId="77777777" w:rsidR="00A421FE" w:rsidRPr="00996DE2" w:rsidRDefault="00A421FE" w:rsidP="00A421FE">
            <w:pPr>
              <w:rPr>
                <w:rFonts w:ascii="Times New Roman" w:hAnsi="Times New Roman" w:cs="Times New Roman"/>
                <w:b/>
              </w:rPr>
            </w:pPr>
          </w:p>
        </w:tc>
        <w:tc>
          <w:tcPr>
            <w:tcW w:w="1335" w:type="dxa"/>
            <w:shd w:val="clear" w:color="auto" w:fill="auto"/>
          </w:tcPr>
          <w:p w14:paraId="2683C601" w14:textId="5002E12B" w:rsidR="00A421FE" w:rsidRPr="00B44FA6" w:rsidRDefault="009B7CCE" w:rsidP="00A421FE">
            <w:pPr>
              <w:spacing w:line="247" w:lineRule="auto"/>
            </w:pPr>
            <w:r>
              <w:t>Using Power Point presentation, explain the types of Social Security schemes.</w:t>
            </w:r>
          </w:p>
        </w:tc>
        <w:tc>
          <w:tcPr>
            <w:tcW w:w="6407" w:type="dxa"/>
            <w:gridSpan w:val="10"/>
            <w:shd w:val="clear" w:color="auto" w:fill="auto"/>
          </w:tcPr>
          <w:p w14:paraId="46668E17" w14:textId="6765DD8C" w:rsidR="00A421FE" w:rsidRDefault="00A421FE" w:rsidP="00A421FE">
            <w:pPr>
              <w:pStyle w:val="ListParagraph"/>
              <w:numPr>
                <w:ilvl w:val="0"/>
                <w:numId w:val="9"/>
              </w:numPr>
              <w:spacing w:line="236" w:lineRule="auto"/>
            </w:pPr>
            <w:r>
              <w:t>Learners brainstorm to explain the term “Pension”.</w:t>
            </w:r>
          </w:p>
          <w:p w14:paraId="2075F579" w14:textId="50F71AB3" w:rsidR="00A421FE" w:rsidRDefault="00A421FE" w:rsidP="00A421FE">
            <w:pPr>
              <w:pStyle w:val="ListParagraph"/>
              <w:numPr>
                <w:ilvl w:val="0"/>
                <w:numId w:val="9"/>
              </w:numPr>
              <w:spacing w:line="236" w:lineRule="auto"/>
            </w:pPr>
            <w:r>
              <w:t>Discuss with the learners about the difference between Social Security and Pension.</w:t>
            </w:r>
          </w:p>
          <w:p w14:paraId="2196920A" w14:textId="77777777" w:rsidR="00A421FE" w:rsidRDefault="009B7CCE" w:rsidP="00A421FE">
            <w:pPr>
              <w:pStyle w:val="ListParagraph"/>
              <w:numPr>
                <w:ilvl w:val="0"/>
                <w:numId w:val="9"/>
              </w:numPr>
              <w:spacing w:line="236" w:lineRule="auto"/>
            </w:pPr>
            <w:r>
              <w:t>Assist Learners to identify the eligibility and benefits of the Pension Scheme of Ghana.</w:t>
            </w:r>
          </w:p>
          <w:p w14:paraId="30C46C0D" w14:textId="77777777" w:rsidR="009B7CCE" w:rsidRPr="0034185F" w:rsidRDefault="009B7CCE" w:rsidP="009B7CCE">
            <w:pPr>
              <w:pStyle w:val="Heading2"/>
              <w:shd w:val="clear" w:color="auto" w:fill="FFFFFF"/>
              <w:spacing w:before="0" w:after="30"/>
              <w:rPr>
                <w:rFonts w:asciiTheme="minorHAnsi" w:hAnsiTheme="minorHAnsi" w:cstheme="minorHAnsi"/>
                <w:b w:val="0"/>
                <w:bCs w:val="0"/>
                <w:color w:val="auto"/>
                <w:sz w:val="22"/>
                <w:szCs w:val="22"/>
              </w:rPr>
            </w:pPr>
            <w:r w:rsidRPr="0034185F">
              <w:rPr>
                <w:rStyle w:val="Strong"/>
                <w:rFonts w:asciiTheme="minorHAnsi" w:hAnsiTheme="minorHAnsi" w:cstheme="minorHAnsi"/>
                <w:b/>
                <w:bCs/>
                <w:color w:val="auto"/>
                <w:sz w:val="22"/>
                <w:szCs w:val="22"/>
              </w:rPr>
              <w:t>THE BASIC NATIONAL PENSION SCHEME (TIER-1)</w:t>
            </w:r>
          </w:p>
          <w:p w14:paraId="7A720DBA" w14:textId="77777777" w:rsidR="009B7CCE" w:rsidRPr="0034185F" w:rsidRDefault="009B7CCE" w:rsidP="009B7CCE">
            <w:pPr>
              <w:pStyle w:val="NormalWeb"/>
              <w:shd w:val="clear" w:color="auto" w:fill="FFFFFF"/>
              <w:spacing w:before="0" w:beforeAutospacing="0" w:after="150" w:afterAutospacing="0"/>
              <w:rPr>
                <w:rFonts w:asciiTheme="minorHAnsi" w:hAnsiTheme="minorHAnsi" w:cstheme="minorHAnsi"/>
                <w:sz w:val="22"/>
                <w:szCs w:val="22"/>
              </w:rPr>
            </w:pPr>
            <w:r w:rsidRPr="0034185F">
              <w:rPr>
                <w:rStyle w:val="Strong"/>
                <w:rFonts w:asciiTheme="minorHAnsi" w:hAnsiTheme="minorHAnsi" w:cstheme="minorHAnsi"/>
                <w:sz w:val="22"/>
                <w:szCs w:val="22"/>
              </w:rPr>
              <w:t>National Pension Act (2008) Act 766</w:t>
            </w:r>
          </w:p>
          <w:p w14:paraId="0485A511" w14:textId="77777777" w:rsidR="009B7CCE" w:rsidRPr="0034185F" w:rsidRDefault="009B7CCE" w:rsidP="009B7CCE">
            <w:pPr>
              <w:pStyle w:val="NormalWeb"/>
              <w:shd w:val="clear" w:color="auto" w:fill="FFFFFF"/>
              <w:spacing w:before="0" w:beforeAutospacing="0" w:after="150" w:afterAutospacing="0"/>
              <w:rPr>
                <w:rFonts w:asciiTheme="minorHAnsi" w:hAnsiTheme="minorHAnsi" w:cstheme="minorHAnsi"/>
                <w:sz w:val="22"/>
                <w:szCs w:val="22"/>
              </w:rPr>
            </w:pPr>
            <w:r w:rsidRPr="0034185F">
              <w:rPr>
                <w:rFonts w:asciiTheme="minorHAnsi" w:hAnsiTheme="minorHAnsi" w:cstheme="minorHAnsi"/>
                <w:sz w:val="22"/>
                <w:szCs w:val="22"/>
              </w:rPr>
              <w:t>Act 766 makes provision for a contributory 3-Tier Pension Scheme and the establishment of a National Pensions Regulatory Authority (NPRA) to oversee the administration and management of the Pension Schemes. Under the Act, SSNIT is to manage the basic National Social Security Scheme referred to, as the 1st Tier of a contributory 3-Tier scheme.</w:t>
            </w:r>
          </w:p>
          <w:p w14:paraId="161A2078" w14:textId="77777777" w:rsidR="009B7CCE" w:rsidRPr="0034185F" w:rsidRDefault="009B7CCE" w:rsidP="009B7CCE">
            <w:pPr>
              <w:pStyle w:val="NormalWeb"/>
              <w:shd w:val="clear" w:color="auto" w:fill="FFFFFF"/>
              <w:spacing w:before="0" w:beforeAutospacing="0" w:after="150" w:afterAutospacing="0"/>
              <w:rPr>
                <w:rFonts w:asciiTheme="minorHAnsi" w:hAnsiTheme="minorHAnsi" w:cstheme="minorHAnsi"/>
                <w:sz w:val="22"/>
                <w:szCs w:val="22"/>
              </w:rPr>
            </w:pPr>
            <w:r w:rsidRPr="0034185F">
              <w:rPr>
                <w:rFonts w:asciiTheme="minorHAnsi" w:hAnsiTheme="minorHAnsi" w:cstheme="minorHAnsi"/>
                <w:sz w:val="22"/>
                <w:szCs w:val="22"/>
              </w:rPr>
              <w:t>The other Tiers of the National Pensions Scheme are:</w:t>
            </w:r>
          </w:p>
          <w:p w14:paraId="035C6447" w14:textId="77777777" w:rsidR="009B7CCE" w:rsidRPr="0034185F" w:rsidRDefault="009B7CCE" w:rsidP="009B7CCE">
            <w:pPr>
              <w:numPr>
                <w:ilvl w:val="0"/>
                <w:numId w:val="11"/>
              </w:numPr>
              <w:shd w:val="clear" w:color="auto" w:fill="FFFFFF"/>
              <w:spacing w:before="100" w:beforeAutospacing="1" w:after="100" w:afterAutospacing="1" w:line="240" w:lineRule="auto"/>
              <w:rPr>
                <w:rFonts w:cstheme="minorHAnsi"/>
              </w:rPr>
            </w:pPr>
            <w:r w:rsidRPr="0034185F">
              <w:rPr>
                <w:rFonts w:cstheme="minorHAnsi"/>
              </w:rPr>
              <w:t>Tier 2 – A mandatory fully-funded and privately managed occupational scheme.</w:t>
            </w:r>
          </w:p>
          <w:p w14:paraId="0A7FB29E" w14:textId="77777777" w:rsidR="009B7CCE" w:rsidRPr="0034185F" w:rsidRDefault="009B7CCE" w:rsidP="009B7CCE">
            <w:pPr>
              <w:numPr>
                <w:ilvl w:val="0"/>
                <w:numId w:val="11"/>
              </w:numPr>
              <w:shd w:val="clear" w:color="auto" w:fill="FFFFFF"/>
              <w:spacing w:before="100" w:beforeAutospacing="1" w:after="100" w:afterAutospacing="1" w:line="240" w:lineRule="auto"/>
              <w:rPr>
                <w:rFonts w:cstheme="minorHAnsi"/>
              </w:rPr>
            </w:pPr>
            <w:r w:rsidRPr="0034185F">
              <w:rPr>
                <w:rFonts w:cstheme="minorHAnsi"/>
              </w:rPr>
              <w:lastRenderedPageBreak/>
              <w:t>Tier 3 – A voluntary fully-funded and privately managed Provident Fund and Personal Pension Plan.</w:t>
            </w:r>
          </w:p>
          <w:p w14:paraId="5FF3FB10" w14:textId="77777777" w:rsidR="009B7CCE" w:rsidRPr="0034185F" w:rsidRDefault="009B7CCE" w:rsidP="009B7CCE">
            <w:pPr>
              <w:pStyle w:val="Heading2"/>
              <w:shd w:val="clear" w:color="auto" w:fill="FFFFFF"/>
              <w:spacing w:before="0" w:after="30"/>
              <w:rPr>
                <w:rFonts w:asciiTheme="minorHAnsi" w:hAnsiTheme="minorHAnsi" w:cstheme="minorHAnsi"/>
                <w:b w:val="0"/>
                <w:bCs w:val="0"/>
                <w:color w:val="auto"/>
                <w:sz w:val="22"/>
                <w:szCs w:val="22"/>
              </w:rPr>
            </w:pPr>
            <w:r w:rsidRPr="0034185F">
              <w:rPr>
                <w:rStyle w:val="Strong"/>
                <w:rFonts w:asciiTheme="minorHAnsi" w:hAnsiTheme="minorHAnsi" w:cstheme="minorHAnsi"/>
                <w:b/>
                <w:bCs/>
                <w:color w:val="auto"/>
                <w:sz w:val="22"/>
                <w:szCs w:val="22"/>
              </w:rPr>
              <w:t>FEATURES OF Act 766</w:t>
            </w:r>
          </w:p>
          <w:p w14:paraId="2DF38056" w14:textId="77777777" w:rsidR="009B7CCE" w:rsidRPr="0034185F" w:rsidRDefault="009B7CCE" w:rsidP="009B7CCE">
            <w:pPr>
              <w:numPr>
                <w:ilvl w:val="0"/>
                <w:numId w:val="12"/>
              </w:numPr>
              <w:shd w:val="clear" w:color="auto" w:fill="FFFFFF"/>
              <w:spacing w:before="100" w:beforeAutospacing="1" w:after="100" w:afterAutospacing="1" w:line="240" w:lineRule="auto"/>
              <w:rPr>
                <w:rFonts w:cstheme="minorHAnsi"/>
              </w:rPr>
            </w:pPr>
            <w:r w:rsidRPr="0034185F">
              <w:rPr>
                <w:rFonts w:cstheme="minorHAnsi"/>
              </w:rPr>
              <w:t>Mandatory for all workers in the formal sector and optional for self-employed.</w:t>
            </w:r>
          </w:p>
          <w:p w14:paraId="718F2FD1" w14:textId="77777777" w:rsidR="009B7CCE" w:rsidRPr="0034185F" w:rsidRDefault="009B7CCE" w:rsidP="009B7CCE">
            <w:pPr>
              <w:numPr>
                <w:ilvl w:val="0"/>
                <w:numId w:val="12"/>
              </w:numPr>
              <w:shd w:val="clear" w:color="auto" w:fill="FFFFFF"/>
              <w:spacing w:before="100" w:beforeAutospacing="1" w:after="100" w:afterAutospacing="1" w:line="240" w:lineRule="auto"/>
              <w:rPr>
                <w:rFonts w:cstheme="minorHAnsi"/>
              </w:rPr>
            </w:pPr>
            <w:r w:rsidRPr="0034185F">
              <w:rPr>
                <w:rFonts w:cstheme="minorHAnsi"/>
              </w:rPr>
              <w:t>Tier 1 – A mandatory basic contributory Social Security Scheme managed by SSNIT.</w:t>
            </w:r>
          </w:p>
          <w:p w14:paraId="1D2A5732" w14:textId="77777777" w:rsidR="009B7CCE" w:rsidRPr="0034185F" w:rsidRDefault="009B7CCE" w:rsidP="009B7CCE">
            <w:pPr>
              <w:numPr>
                <w:ilvl w:val="0"/>
                <w:numId w:val="12"/>
              </w:numPr>
              <w:shd w:val="clear" w:color="auto" w:fill="FFFFFF"/>
              <w:spacing w:before="100" w:beforeAutospacing="1" w:after="100" w:afterAutospacing="1" w:line="240" w:lineRule="auto"/>
              <w:rPr>
                <w:rFonts w:cstheme="minorHAnsi"/>
              </w:rPr>
            </w:pPr>
            <w:r w:rsidRPr="0034185F">
              <w:rPr>
                <w:rFonts w:cstheme="minorHAnsi"/>
              </w:rPr>
              <w:t>Tier 2 – A mandatory fully-funded and privately managed occupational scheme.</w:t>
            </w:r>
          </w:p>
          <w:p w14:paraId="7C5FCCC9" w14:textId="77777777" w:rsidR="009B7CCE" w:rsidRPr="0034185F" w:rsidRDefault="009B7CCE" w:rsidP="009B7CCE">
            <w:pPr>
              <w:numPr>
                <w:ilvl w:val="0"/>
                <w:numId w:val="12"/>
              </w:numPr>
              <w:shd w:val="clear" w:color="auto" w:fill="FFFFFF"/>
              <w:spacing w:before="100" w:beforeAutospacing="1" w:after="100" w:afterAutospacing="1" w:line="240" w:lineRule="auto"/>
              <w:rPr>
                <w:rFonts w:cstheme="minorHAnsi"/>
              </w:rPr>
            </w:pPr>
            <w:r w:rsidRPr="0034185F">
              <w:rPr>
                <w:rFonts w:cstheme="minorHAnsi"/>
              </w:rPr>
              <w:t>Tier 3 – A voluntary fully-funded and privately managed provident fund and personal pension plan.</w:t>
            </w:r>
          </w:p>
          <w:p w14:paraId="024040FF" w14:textId="77777777" w:rsidR="009B7CCE" w:rsidRPr="0034185F" w:rsidRDefault="009B7CCE" w:rsidP="009B7CCE">
            <w:pPr>
              <w:pStyle w:val="NormalWeb"/>
              <w:shd w:val="clear" w:color="auto" w:fill="FFFFFF"/>
              <w:spacing w:before="0" w:beforeAutospacing="0" w:after="150" w:afterAutospacing="0"/>
              <w:rPr>
                <w:rFonts w:asciiTheme="minorHAnsi" w:hAnsiTheme="minorHAnsi" w:cstheme="minorHAnsi"/>
                <w:sz w:val="22"/>
                <w:szCs w:val="22"/>
              </w:rPr>
            </w:pPr>
            <w:r w:rsidRPr="0034185F">
              <w:rPr>
                <w:rStyle w:val="Strong"/>
                <w:rFonts w:asciiTheme="minorHAnsi" w:hAnsiTheme="minorHAnsi" w:cstheme="minorHAnsi"/>
                <w:sz w:val="22"/>
                <w:szCs w:val="22"/>
              </w:rPr>
              <w:t>Contribution Rates under the Social Security Scheme ( Tier 1)</w:t>
            </w:r>
          </w:p>
          <w:p w14:paraId="760A216B" w14:textId="77777777" w:rsidR="009B7CCE" w:rsidRPr="0034185F" w:rsidRDefault="009B7CCE" w:rsidP="009B7CCE">
            <w:pPr>
              <w:numPr>
                <w:ilvl w:val="0"/>
                <w:numId w:val="13"/>
              </w:numPr>
              <w:shd w:val="clear" w:color="auto" w:fill="FFFFFF"/>
              <w:spacing w:before="100" w:beforeAutospacing="1" w:after="100" w:afterAutospacing="1" w:line="240" w:lineRule="auto"/>
              <w:rPr>
                <w:rFonts w:cstheme="minorHAnsi"/>
              </w:rPr>
            </w:pPr>
            <w:r w:rsidRPr="0034185F">
              <w:rPr>
                <w:rFonts w:cstheme="minorHAnsi"/>
              </w:rPr>
              <w:t>– Employer – 13.0% from worker basic salary</w:t>
            </w:r>
          </w:p>
          <w:p w14:paraId="7DB0FB35" w14:textId="77777777" w:rsidR="009B7CCE" w:rsidRPr="0034185F" w:rsidRDefault="009B7CCE" w:rsidP="009B7CCE">
            <w:pPr>
              <w:numPr>
                <w:ilvl w:val="0"/>
                <w:numId w:val="13"/>
              </w:numPr>
              <w:shd w:val="clear" w:color="auto" w:fill="FFFFFF"/>
              <w:spacing w:before="100" w:beforeAutospacing="1" w:after="100" w:afterAutospacing="1" w:line="240" w:lineRule="auto"/>
              <w:rPr>
                <w:rFonts w:cstheme="minorHAnsi"/>
              </w:rPr>
            </w:pPr>
            <w:r w:rsidRPr="0034185F">
              <w:rPr>
                <w:rFonts w:cstheme="minorHAnsi"/>
              </w:rPr>
              <w:t>– Worker – 5.5% from workers basic salary</w:t>
            </w:r>
          </w:p>
          <w:p w14:paraId="09A22268" w14:textId="77777777" w:rsidR="009B7CCE" w:rsidRPr="0034185F" w:rsidRDefault="009B7CCE" w:rsidP="009B7CCE">
            <w:pPr>
              <w:numPr>
                <w:ilvl w:val="0"/>
                <w:numId w:val="13"/>
              </w:numPr>
              <w:shd w:val="clear" w:color="auto" w:fill="FFFFFF"/>
              <w:spacing w:before="100" w:beforeAutospacing="1" w:after="100" w:afterAutospacing="1" w:line="240" w:lineRule="auto"/>
              <w:rPr>
                <w:rFonts w:cstheme="minorHAnsi"/>
              </w:rPr>
            </w:pPr>
            <w:r w:rsidRPr="0034185F">
              <w:rPr>
                <w:rFonts w:cstheme="minorHAnsi"/>
              </w:rPr>
              <w:t>– Total – 18.5%</w:t>
            </w:r>
          </w:p>
          <w:p w14:paraId="2C0EB6E4" w14:textId="77777777" w:rsidR="009B7CCE" w:rsidRPr="0034185F" w:rsidRDefault="009B7CCE" w:rsidP="009B7CCE">
            <w:pPr>
              <w:numPr>
                <w:ilvl w:val="0"/>
                <w:numId w:val="13"/>
              </w:numPr>
              <w:shd w:val="clear" w:color="auto" w:fill="FFFFFF"/>
              <w:spacing w:before="100" w:beforeAutospacing="1" w:after="100" w:afterAutospacing="1" w:line="240" w:lineRule="auto"/>
              <w:rPr>
                <w:rFonts w:cstheme="minorHAnsi"/>
              </w:rPr>
            </w:pPr>
            <w:r w:rsidRPr="0034185F">
              <w:rPr>
                <w:rFonts w:cstheme="minorHAnsi"/>
              </w:rPr>
              <w:t>Out of the </w:t>
            </w:r>
            <w:r w:rsidRPr="0034185F">
              <w:rPr>
                <w:rStyle w:val="Strong"/>
                <w:rFonts w:cstheme="minorHAnsi"/>
              </w:rPr>
              <w:t>18</w:t>
            </w:r>
            <w:r w:rsidRPr="0034185F">
              <w:rPr>
                <w:rFonts w:cstheme="minorHAnsi"/>
              </w:rPr>
              <w:t>.</w:t>
            </w:r>
            <w:r w:rsidRPr="0034185F">
              <w:rPr>
                <w:rStyle w:val="Strong"/>
                <w:rFonts w:cstheme="minorHAnsi"/>
              </w:rPr>
              <w:t>5%,</w:t>
            </w:r>
            <w:r w:rsidRPr="0034185F">
              <w:rPr>
                <w:rFonts w:cstheme="minorHAnsi"/>
              </w:rPr>
              <w:t> the employer remits </w:t>
            </w:r>
            <w:r w:rsidRPr="0034185F">
              <w:rPr>
                <w:rStyle w:val="Strong"/>
                <w:rFonts w:cstheme="minorHAnsi"/>
              </w:rPr>
              <w:t>13.5%</w:t>
            </w:r>
            <w:r w:rsidRPr="0034185F">
              <w:rPr>
                <w:rFonts w:cstheme="minorHAnsi"/>
              </w:rPr>
              <w:t> within </w:t>
            </w:r>
            <w:r w:rsidRPr="0034185F">
              <w:rPr>
                <w:rStyle w:val="Strong"/>
                <w:rFonts w:cstheme="minorHAnsi"/>
              </w:rPr>
              <w:t>14 days</w:t>
            </w:r>
            <w:r w:rsidRPr="0034185F">
              <w:rPr>
                <w:rFonts w:cstheme="minorHAnsi"/>
              </w:rPr>
              <w:t> of the ensuing month to SSNIT. </w:t>
            </w:r>
            <w:r w:rsidRPr="0034185F">
              <w:rPr>
                <w:rStyle w:val="Strong"/>
                <w:rFonts w:cstheme="minorHAnsi"/>
              </w:rPr>
              <w:t>5%</w:t>
            </w:r>
            <w:r w:rsidRPr="0034185F">
              <w:rPr>
                <w:rFonts w:cstheme="minorHAnsi"/>
              </w:rPr>
              <w:t> is remitted to the Second-Tier Mandatory Occupational Scheme.</w:t>
            </w:r>
          </w:p>
          <w:p w14:paraId="4B8B0AC4" w14:textId="77777777" w:rsidR="009B7CCE" w:rsidRPr="0034185F" w:rsidRDefault="009B7CCE" w:rsidP="009B7CCE">
            <w:pPr>
              <w:numPr>
                <w:ilvl w:val="0"/>
                <w:numId w:val="14"/>
              </w:numPr>
              <w:shd w:val="clear" w:color="auto" w:fill="FFFFFF"/>
              <w:spacing w:before="100" w:beforeAutospacing="1" w:after="100" w:afterAutospacing="1" w:line="240" w:lineRule="auto"/>
              <w:rPr>
                <w:rFonts w:cstheme="minorHAnsi"/>
              </w:rPr>
            </w:pPr>
            <w:r w:rsidRPr="0034185F">
              <w:rPr>
                <w:rFonts w:cstheme="minorHAnsi"/>
              </w:rPr>
              <w:t>Subsequently, SSNIT also gives </w:t>
            </w:r>
            <w:r w:rsidRPr="0034185F">
              <w:rPr>
                <w:rStyle w:val="Strong"/>
                <w:rFonts w:cstheme="minorHAnsi"/>
              </w:rPr>
              <w:t>2.5%</w:t>
            </w:r>
            <w:r w:rsidRPr="0034185F">
              <w:rPr>
                <w:rFonts w:cstheme="minorHAnsi"/>
              </w:rPr>
              <w:t> out of the </w:t>
            </w:r>
            <w:r w:rsidRPr="0034185F">
              <w:rPr>
                <w:rStyle w:val="Strong"/>
                <w:rFonts w:cstheme="minorHAnsi"/>
              </w:rPr>
              <w:t>13.5%</w:t>
            </w:r>
            <w:r w:rsidRPr="0034185F">
              <w:rPr>
                <w:rFonts w:cstheme="minorHAnsi"/>
              </w:rPr>
              <w:t> to the National Health Insurance Authority (NHIA) for the member’s Health Insurance.</w:t>
            </w:r>
          </w:p>
          <w:p w14:paraId="3028D50D" w14:textId="77777777" w:rsidR="009B7CCE" w:rsidRPr="0034185F" w:rsidRDefault="009B7CCE" w:rsidP="009B7CCE">
            <w:pPr>
              <w:numPr>
                <w:ilvl w:val="0"/>
                <w:numId w:val="14"/>
              </w:numPr>
              <w:shd w:val="clear" w:color="auto" w:fill="FFFFFF"/>
              <w:spacing w:before="100" w:beforeAutospacing="1" w:after="100" w:afterAutospacing="1" w:line="240" w:lineRule="auto"/>
              <w:rPr>
                <w:rFonts w:cstheme="minorHAnsi"/>
              </w:rPr>
            </w:pPr>
            <w:r w:rsidRPr="0034185F">
              <w:rPr>
                <w:rFonts w:cstheme="minorHAnsi"/>
              </w:rPr>
              <w:t>SSNIT effectively withholds </w:t>
            </w:r>
            <w:r w:rsidRPr="0034185F">
              <w:rPr>
                <w:rStyle w:val="Strong"/>
                <w:rFonts w:cstheme="minorHAnsi"/>
              </w:rPr>
              <w:t>11%</w:t>
            </w:r>
            <w:r w:rsidRPr="0034185F">
              <w:rPr>
                <w:rFonts w:cstheme="minorHAnsi"/>
              </w:rPr>
              <w:t> for the administration of Tier 1.</w:t>
            </w:r>
          </w:p>
          <w:p w14:paraId="29821104" w14:textId="77777777" w:rsidR="009B7CCE" w:rsidRPr="0034185F" w:rsidRDefault="009B7CCE" w:rsidP="009B7CCE">
            <w:pPr>
              <w:numPr>
                <w:ilvl w:val="0"/>
                <w:numId w:val="14"/>
              </w:numPr>
              <w:shd w:val="clear" w:color="auto" w:fill="FFFFFF"/>
              <w:spacing w:before="100" w:beforeAutospacing="1" w:after="100" w:afterAutospacing="1" w:line="240" w:lineRule="auto"/>
              <w:rPr>
                <w:rFonts w:cstheme="minorHAnsi"/>
              </w:rPr>
            </w:pPr>
            <w:r w:rsidRPr="0034185F">
              <w:rPr>
                <w:rStyle w:val="Strong"/>
                <w:rFonts w:cstheme="minorHAnsi"/>
              </w:rPr>
              <w:t>Entry Age of joining the scheme– 15 years (minimum) and 45 years (maximum)</w:t>
            </w:r>
            <w:r w:rsidRPr="0034185F">
              <w:rPr>
                <w:rFonts w:cstheme="minorHAnsi"/>
              </w:rPr>
              <w:t> only for new entrants (age </w:t>
            </w:r>
            <w:r w:rsidRPr="0034185F">
              <w:rPr>
                <w:rStyle w:val="Strong"/>
                <w:rFonts w:cstheme="minorHAnsi"/>
              </w:rPr>
              <w:t>45+ to enter mandatory 2nd tier).</w:t>
            </w:r>
          </w:p>
          <w:p w14:paraId="7DD39041" w14:textId="77777777" w:rsidR="009B7CCE" w:rsidRPr="0034185F" w:rsidRDefault="009B7CCE" w:rsidP="009B7CCE">
            <w:pPr>
              <w:numPr>
                <w:ilvl w:val="0"/>
                <w:numId w:val="14"/>
              </w:numPr>
              <w:shd w:val="clear" w:color="auto" w:fill="FFFFFF"/>
              <w:spacing w:before="100" w:beforeAutospacing="1" w:after="100" w:afterAutospacing="1" w:line="240" w:lineRule="auto"/>
              <w:rPr>
                <w:rFonts w:cstheme="minorHAnsi"/>
              </w:rPr>
            </w:pPr>
            <w:r w:rsidRPr="0034185F">
              <w:rPr>
                <w:rFonts w:cstheme="minorHAnsi"/>
              </w:rPr>
              <w:t>Age Exemption – 55 years and above exempted (option to join)</w:t>
            </w:r>
          </w:p>
          <w:p w14:paraId="38520A98" w14:textId="77777777" w:rsidR="009B7CCE" w:rsidRPr="0034185F" w:rsidRDefault="009B7CCE" w:rsidP="009B7CCE">
            <w:pPr>
              <w:numPr>
                <w:ilvl w:val="0"/>
                <w:numId w:val="14"/>
              </w:numPr>
              <w:shd w:val="clear" w:color="auto" w:fill="FFFFFF"/>
              <w:spacing w:before="100" w:beforeAutospacing="1" w:after="100" w:afterAutospacing="1" w:line="240" w:lineRule="auto"/>
              <w:rPr>
                <w:rFonts w:cstheme="minorHAnsi"/>
              </w:rPr>
            </w:pPr>
            <w:r w:rsidRPr="0034185F">
              <w:rPr>
                <w:rFonts w:cstheme="minorHAnsi"/>
              </w:rPr>
              <w:t>Minimum and Maximum contributions indicated and reviewed periodically.</w:t>
            </w:r>
          </w:p>
          <w:p w14:paraId="3E6D4229" w14:textId="77777777" w:rsidR="009B7CCE" w:rsidRPr="0034185F" w:rsidRDefault="009B7CCE" w:rsidP="009B7CCE">
            <w:pPr>
              <w:numPr>
                <w:ilvl w:val="0"/>
                <w:numId w:val="14"/>
              </w:numPr>
              <w:shd w:val="clear" w:color="auto" w:fill="FFFFFF"/>
              <w:spacing w:before="100" w:beforeAutospacing="1" w:after="100" w:afterAutospacing="1" w:line="240" w:lineRule="auto"/>
              <w:rPr>
                <w:rFonts w:cstheme="minorHAnsi"/>
              </w:rPr>
            </w:pPr>
            <w:r w:rsidRPr="0034185F">
              <w:rPr>
                <w:rFonts w:cstheme="minorHAnsi"/>
              </w:rPr>
              <w:t>Investment of Funds – investment policy, external investments permitted.</w:t>
            </w:r>
          </w:p>
          <w:p w14:paraId="008FE9AD" w14:textId="77777777" w:rsidR="009B7CCE" w:rsidRPr="0034185F" w:rsidRDefault="009B7CCE" w:rsidP="009B7CCE">
            <w:pPr>
              <w:pStyle w:val="Heading2"/>
              <w:shd w:val="clear" w:color="auto" w:fill="FFFFFF"/>
              <w:spacing w:before="0" w:after="30"/>
              <w:rPr>
                <w:rFonts w:asciiTheme="minorHAnsi" w:hAnsiTheme="minorHAnsi" w:cstheme="minorHAnsi"/>
                <w:b w:val="0"/>
                <w:bCs w:val="0"/>
                <w:color w:val="auto"/>
                <w:sz w:val="22"/>
                <w:szCs w:val="22"/>
              </w:rPr>
            </w:pPr>
            <w:proofErr w:type="gramStart"/>
            <w:r w:rsidRPr="0034185F">
              <w:rPr>
                <w:rStyle w:val="Strong"/>
                <w:rFonts w:asciiTheme="minorHAnsi" w:hAnsiTheme="minorHAnsi" w:cstheme="minorHAnsi"/>
                <w:b/>
                <w:bCs/>
                <w:color w:val="auto"/>
                <w:sz w:val="22"/>
                <w:szCs w:val="22"/>
              </w:rPr>
              <w:t>BENEFITS &amp; QUALIFYING CONDITIONS</w:t>
            </w:r>
            <w:r w:rsidRPr="0034185F">
              <w:rPr>
                <w:rFonts w:asciiTheme="minorHAnsi" w:hAnsiTheme="minorHAnsi" w:cstheme="minorHAnsi"/>
                <w:b w:val="0"/>
                <w:bCs w:val="0"/>
                <w:color w:val="auto"/>
                <w:sz w:val="22"/>
                <w:szCs w:val="22"/>
              </w:rPr>
              <w:t>.</w:t>
            </w:r>
            <w:proofErr w:type="gramEnd"/>
          </w:p>
          <w:p w14:paraId="2C044FF7" w14:textId="77777777" w:rsidR="009B7CCE" w:rsidRPr="0034185F" w:rsidRDefault="009B7CCE" w:rsidP="009B7CCE">
            <w:pPr>
              <w:pStyle w:val="NormalWeb"/>
              <w:shd w:val="clear" w:color="auto" w:fill="FFFFFF"/>
              <w:spacing w:before="0" w:beforeAutospacing="0" w:after="150" w:afterAutospacing="0"/>
              <w:rPr>
                <w:rFonts w:asciiTheme="minorHAnsi" w:hAnsiTheme="minorHAnsi" w:cstheme="minorHAnsi"/>
                <w:sz w:val="22"/>
                <w:szCs w:val="22"/>
              </w:rPr>
            </w:pPr>
            <w:r w:rsidRPr="0034185F">
              <w:rPr>
                <w:rStyle w:val="Strong"/>
                <w:rFonts w:asciiTheme="minorHAnsi" w:hAnsiTheme="minorHAnsi" w:cstheme="minorHAnsi"/>
                <w:sz w:val="22"/>
                <w:szCs w:val="22"/>
              </w:rPr>
              <w:t>Four (4) Benefits</w:t>
            </w:r>
          </w:p>
          <w:p w14:paraId="3C7C8076" w14:textId="77777777" w:rsidR="009B7CCE" w:rsidRPr="0034185F" w:rsidRDefault="009B7CCE" w:rsidP="009B7CCE">
            <w:pPr>
              <w:numPr>
                <w:ilvl w:val="0"/>
                <w:numId w:val="15"/>
              </w:numPr>
              <w:shd w:val="clear" w:color="auto" w:fill="FFFFFF"/>
              <w:spacing w:after="0" w:line="240" w:lineRule="auto"/>
              <w:ind w:left="1440"/>
              <w:rPr>
                <w:rFonts w:cstheme="minorHAnsi"/>
              </w:rPr>
            </w:pPr>
          </w:p>
          <w:p w14:paraId="0F590A05" w14:textId="77777777" w:rsidR="009B7CCE" w:rsidRPr="0034185F" w:rsidRDefault="009B7CCE" w:rsidP="009B7CCE">
            <w:pPr>
              <w:numPr>
                <w:ilvl w:val="1"/>
                <w:numId w:val="15"/>
              </w:numPr>
              <w:shd w:val="clear" w:color="auto" w:fill="FFFFFF"/>
              <w:spacing w:before="100" w:beforeAutospacing="1" w:after="100" w:afterAutospacing="1" w:line="240" w:lineRule="auto"/>
              <w:rPr>
                <w:rFonts w:cstheme="minorHAnsi"/>
              </w:rPr>
            </w:pPr>
            <w:r w:rsidRPr="0034185F">
              <w:rPr>
                <w:rFonts w:cstheme="minorHAnsi"/>
              </w:rPr>
              <w:t>Superannuation Pension</w:t>
            </w:r>
          </w:p>
          <w:p w14:paraId="65E22733" w14:textId="77777777" w:rsidR="009B7CCE" w:rsidRPr="0034185F" w:rsidRDefault="009B7CCE" w:rsidP="009B7CCE">
            <w:pPr>
              <w:numPr>
                <w:ilvl w:val="1"/>
                <w:numId w:val="15"/>
              </w:numPr>
              <w:shd w:val="clear" w:color="auto" w:fill="FFFFFF"/>
              <w:spacing w:before="100" w:beforeAutospacing="1" w:after="100" w:afterAutospacing="1" w:line="240" w:lineRule="auto"/>
              <w:rPr>
                <w:rFonts w:cstheme="minorHAnsi"/>
              </w:rPr>
            </w:pPr>
            <w:r w:rsidRPr="0034185F">
              <w:rPr>
                <w:rFonts w:cstheme="minorHAnsi"/>
              </w:rPr>
              <w:t>Invalidity Pension</w:t>
            </w:r>
          </w:p>
          <w:p w14:paraId="3006B103" w14:textId="77777777" w:rsidR="009B7CCE" w:rsidRPr="0034185F" w:rsidRDefault="009B7CCE" w:rsidP="009B7CCE">
            <w:pPr>
              <w:numPr>
                <w:ilvl w:val="1"/>
                <w:numId w:val="15"/>
              </w:numPr>
              <w:shd w:val="clear" w:color="auto" w:fill="FFFFFF"/>
              <w:spacing w:before="100" w:beforeAutospacing="1" w:after="100" w:afterAutospacing="1" w:line="240" w:lineRule="auto"/>
              <w:rPr>
                <w:rFonts w:cstheme="minorHAnsi"/>
              </w:rPr>
            </w:pPr>
            <w:r w:rsidRPr="0034185F">
              <w:rPr>
                <w:rFonts w:cstheme="minorHAnsi"/>
              </w:rPr>
              <w:t>Survivors Lump Sum</w:t>
            </w:r>
          </w:p>
          <w:p w14:paraId="0BC17FA2" w14:textId="77777777" w:rsidR="009B7CCE" w:rsidRPr="0034185F" w:rsidRDefault="009B7CCE" w:rsidP="009B7CCE">
            <w:pPr>
              <w:numPr>
                <w:ilvl w:val="1"/>
                <w:numId w:val="15"/>
              </w:numPr>
              <w:shd w:val="clear" w:color="auto" w:fill="FFFFFF"/>
              <w:spacing w:before="100" w:beforeAutospacing="1" w:after="100" w:afterAutospacing="1" w:line="240" w:lineRule="auto"/>
              <w:rPr>
                <w:rFonts w:cstheme="minorHAnsi"/>
              </w:rPr>
            </w:pPr>
            <w:r w:rsidRPr="0034185F">
              <w:rPr>
                <w:rFonts w:cstheme="minorHAnsi"/>
              </w:rPr>
              <w:t>Emigration Benefit</w:t>
            </w:r>
          </w:p>
          <w:p w14:paraId="194A1E87" w14:textId="77777777" w:rsidR="009B7CCE" w:rsidRPr="0034185F" w:rsidRDefault="009B7CCE" w:rsidP="009B7CCE">
            <w:pPr>
              <w:pStyle w:val="NormalWeb"/>
              <w:shd w:val="clear" w:color="auto" w:fill="FFFFFF"/>
              <w:spacing w:before="0" w:beforeAutospacing="0" w:after="150" w:afterAutospacing="0"/>
              <w:rPr>
                <w:rFonts w:asciiTheme="minorHAnsi" w:hAnsiTheme="minorHAnsi" w:cstheme="minorHAnsi"/>
                <w:sz w:val="22"/>
                <w:szCs w:val="22"/>
              </w:rPr>
            </w:pPr>
            <w:r w:rsidRPr="0034185F">
              <w:rPr>
                <w:rStyle w:val="Strong"/>
                <w:rFonts w:asciiTheme="minorHAnsi" w:hAnsiTheme="minorHAnsi" w:cstheme="minorHAnsi"/>
                <w:sz w:val="22"/>
                <w:szCs w:val="22"/>
              </w:rPr>
              <w:t>Qualifying Conditions</w:t>
            </w:r>
          </w:p>
          <w:p w14:paraId="4B81EF1E" w14:textId="77777777" w:rsidR="009B7CCE" w:rsidRPr="009B7CCE" w:rsidRDefault="009B7CCE" w:rsidP="009B7CCE">
            <w:pPr>
              <w:numPr>
                <w:ilvl w:val="0"/>
                <w:numId w:val="16"/>
              </w:numPr>
              <w:shd w:val="clear" w:color="auto" w:fill="FFFFFF"/>
              <w:spacing w:before="100" w:beforeAutospacing="1" w:after="100" w:afterAutospacing="1" w:line="240" w:lineRule="auto"/>
              <w:rPr>
                <w:rFonts w:cstheme="minorHAnsi"/>
              </w:rPr>
            </w:pPr>
            <w:r w:rsidRPr="0034185F">
              <w:rPr>
                <w:rFonts w:cstheme="minorHAnsi"/>
              </w:rPr>
              <w:t xml:space="preserve">Qualifying </w:t>
            </w:r>
            <w:r w:rsidRPr="009B7CCE">
              <w:rPr>
                <w:rFonts w:cstheme="minorHAnsi"/>
              </w:rPr>
              <w:t>period of 240 months (20 years) reduced to 180 months (</w:t>
            </w:r>
            <w:r w:rsidRPr="009B7CCE">
              <w:rPr>
                <w:rStyle w:val="Strong"/>
                <w:rFonts w:cstheme="minorHAnsi"/>
              </w:rPr>
              <w:t>15 years)</w:t>
            </w:r>
          </w:p>
          <w:p w14:paraId="52BF3614" w14:textId="77777777" w:rsidR="009B7CCE" w:rsidRPr="009B7CCE" w:rsidRDefault="009B7CCE" w:rsidP="009B7CCE">
            <w:pPr>
              <w:numPr>
                <w:ilvl w:val="0"/>
                <w:numId w:val="16"/>
              </w:numPr>
              <w:shd w:val="clear" w:color="auto" w:fill="FFFFFF"/>
              <w:spacing w:before="100" w:beforeAutospacing="1" w:after="100" w:afterAutospacing="1" w:line="240" w:lineRule="auto"/>
              <w:rPr>
                <w:rFonts w:cstheme="minorHAnsi"/>
              </w:rPr>
            </w:pPr>
            <w:r w:rsidRPr="009B7CCE">
              <w:rPr>
                <w:rFonts w:cstheme="minorHAnsi"/>
              </w:rPr>
              <w:t xml:space="preserve">Guaranteed Survivors benefits payment period increased </w:t>
            </w:r>
            <w:r w:rsidRPr="009B7CCE">
              <w:rPr>
                <w:rFonts w:cstheme="minorHAnsi"/>
              </w:rPr>
              <w:lastRenderedPageBreak/>
              <w:t>from </w:t>
            </w:r>
            <w:r w:rsidRPr="009B7CCE">
              <w:rPr>
                <w:rStyle w:val="Strong"/>
                <w:rFonts w:cstheme="minorHAnsi"/>
              </w:rPr>
              <w:t>12 to 15 years.</w:t>
            </w:r>
          </w:p>
          <w:p w14:paraId="0C8A717D" w14:textId="77777777" w:rsidR="009B7CCE" w:rsidRPr="009B7CCE" w:rsidRDefault="009B7CCE" w:rsidP="009B7CCE">
            <w:pPr>
              <w:numPr>
                <w:ilvl w:val="0"/>
                <w:numId w:val="16"/>
              </w:numPr>
              <w:shd w:val="clear" w:color="auto" w:fill="FFFFFF"/>
              <w:spacing w:before="100" w:beforeAutospacing="1" w:after="100" w:afterAutospacing="1" w:line="240" w:lineRule="auto"/>
              <w:rPr>
                <w:rFonts w:cstheme="minorHAnsi"/>
              </w:rPr>
            </w:pPr>
            <w:r w:rsidRPr="009B7CCE">
              <w:rPr>
                <w:rFonts w:cstheme="minorHAnsi"/>
              </w:rPr>
              <w:t>Increase in guaranteed pension payment period from </w:t>
            </w:r>
            <w:r w:rsidRPr="009B7CCE">
              <w:rPr>
                <w:rStyle w:val="Strong"/>
                <w:rFonts w:cstheme="minorHAnsi"/>
              </w:rPr>
              <w:t>12 to 15 years</w:t>
            </w:r>
            <w:r w:rsidRPr="009B7CCE">
              <w:rPr>
                <w:rFonts w:cstheme="minorHAnsi"/>
              </w:rPr>
              <w:t>. That is </w:t>
            </w:r>
            <w:r w:rsidRPr="009B7CCE">
              <w:rPr>
                <w:rStyle w:val="Strong"/>
                <w:rFonts w:cstheme="minorHAnsi"/>
              </w:rPr>
              <w:t>72</w:t>
            </w:r>
            <w:r w:rsidRPr="009B7CCE">
              <w:rPr>
                <w:rFonts w:cstheme="minorHAnsi"/>
              </w:rPr>
              <w:t> to </w:t>
            </w:r>
            <w:r w:rsidRPr="009B7CCE">
              <w:rPr>
                <w:rStyle w:val="Strong"/>
                <w:rFonts w:cstheme="minorHAnsi"/>
              </w:rPr>
              <w:t>75 years</w:t>
            </w:r>
          </w:p>
          <w:p w14:paraId="3630822E" w14:textId="77777777" w:rsidR="009B7CCE" w:rsidRPr="009B7CCE" w:rsidRDefault="009B7CCE" w:rsidP="009B7CCE">
            <w:pPr>
              <w:numPr>
                <w:ilvl w:val="0"/>
                <w:numId w:val="16"/>
              </w:numPr>
              <w:shd w:val="clear" w:color="auto" w:fill="FFFFFF"/>
              <w:spacing w:before="100" w:beforeAutospacing="1" w:after="100" w:afterAutospacing="1" w:line="240" w:lineRule="auto"/>
              <w:rPr>
                <w:rFonts w:cstheme="minorHAnsi"/>
              </w:rPr>
            </w:pPr>
            <w:r w:rsidRPr="009B7CCE">
              <w:rPr>
                <w:rStyle w:val="Strong"/>
                <w:rFonts w:cstheme="minorHAnsi"/>
              </w:rPr>
              <w:t>Hazardous employment benefit</w:t>
            </w:r>
            <w:r w:rsidRPr="009B7CCE">
              <w:rPr>
                <w:rFonts w:cstheme="minorHAnsi"/>
              </w:rPr>
              <w:t> – underground miner to retire at age </w:t>
            </w:r>
            <w:r w:rsidRPr="009B7CCE">
              <w:rPr>
                <w:rStyle w:val="Strong"/>
                <w:rFonts w:cstheme="minorHAnsi"/>
              </w:rPr>
              <w:t>55</w:t>
            </w:r>
            <w:r w:rsidRPr="009B7CCE">
              <w:rPr>
                <w:rFonts w:cstheme="minorHAnsi"/>
              </w:rPr>
              <w:t> with full retirement benefit.</w:t>
            </w:r>
          </w:p>
          <w:p w14:paraId="7DFEFA45" w14:textId="77777777" w:rsidR="009B7CCE" w:rsidRPr="009B7CCE" w:rsidRDefault="009B7CCE" w:rsidP="009B7CCE">
            <w:pPr>
              <w:numPr>
                <w:ilvl w:val="0"/>
                <w:numId w:val="16"/>
              </w:numPr>
              <w:shd w:val="clear" w:color="auto" w:fill="FFFFFF"/>
              <w:spacing w:before="100" w:beforeAutospacing="1" w:after="100" w:afterAutospacing="1" w:line="240" w:lineRule="auto"/>
              <w:rPr>
                <w:rFonts w:cstheme="minorHAnsi"/>
              </w:rPr>
            </w:pPr>
            <w:r w:rsidRPr="009B7CCE">
              <w:rPr>
                <w:rFonts w:cstheme="minorHAnsi"/>
              </w:rPr>
              <w:t>Must be between </w:t>
            </w:r>
            <w:r w:rsidRPr="009B7CCE">
              <w:rPr>
                <w:rStyle w:val="Strong"/>
                <w:rFonts w:cstheme="minorHAnsi"/>
              </w:rPr>
              <w:t>50 and 60</w:t>
            </w:r>
            <w:r w:rsidRPr="009B7CCE">
              <w:rPr>
                <w:rFonts w:cstheme="minorHAnsi"/>
              </w:rPr>
              <w:t> years to benefit.</w:t>
            </w:r>
          </w:p>
          <w:p w14:paraId="39D427EC" w14:textId="77777777" w:rsidR="009B7CCE" w:rsidRPr="009B7CCE" w:rsidRDefault="009B7CCE" w:rsidP="009B7CCE">
            <w:pPr>
              <w:numPr>
                <w:ilvl w:val="1"/>
                <w:numId w:val="16"/>
              </w:numPr>
              <w:shd w:val="clear" w:color="auto" w:fill="FFFFFF"/>
              <w:spacing w:before="100" w:beforeAutospacing="1" w:after="100" w:afterAutospacing="1" w:line="240" w:lineRule="auto"/>
              <w:rPr>
                <w:rFonts w:cstheme="minorHAnsi"/>
              </w:rPr>
            </w:pPr>
            <w:r w:rsidRPr="009B7CCE">
              <w:rPr>
                <w:rFonts w:cstheme="minorHAnsi"/>
              </w:rPr>
              <w:t>It is a Defined Benefit</w:t>
            </w:r>
          </w:p>
          <w:p w14:paraId="1B0C5025" w14:textId="77777777" w:rsidR="009B7CCE" w:rsidRPr="009B7CCE" w:rsidRDefault="009B7CCE" w:rsidP="009B7CCE">
            <w:pPr>
              <w:numPr>
                <w:ilvl w:val="1"/>
                <w:numId w:val="16"/>
              </w:numPr>
              <w:shd w:val="clear" w:color="auto" w:fill="FFFFFF"/>
              <w:spacing w:before="100" w:beforeAutospacing="1" w:after="100" w:afterAutospacing="1" w:line="240" w:lineRule="auto"/>
              <w:rPr>
                <w:rFonts w:cstheme="minorHAnsi"/>
              </w:rPr>
            </w:pPr>
            <w:r w:rsidRPr="009B7CCE">
              <w:rPr>
                <w:rFonts w:cstheme="minorHAnsi"/>
              </w:rPr>
              <w:t>Return of contributions plus interest is given when one does not qualify for any of the two (2) benefits.</w:t>
            </w:r>
          </w:p>
          <w:p w14:paraId="426B52E3" w14:textId="77777777" w:rsidR="009B7CCE" w:rsidRPr="009B7CCE" w:rsidRDefault="009B7CCE" w:rsidP="009B7CCE">
            <w:pPr>
              <w:numPr>
                <w:ilvl w:val="1"/>
                <w:numId w:val="16"/>
              </w:numPr>
              <w:shd w:val="clear" w:color="auto" w:fill="FFFFFF"/>
              <w:spacing w:before="100" w:beforeAutospacing="1" w:after="100" w:afterAutospacing="1" w:line="240" w:lineRule="auto"/>
              <w:rPr>
                <w:rFonts w:cstheme="minorHAnsi"/>
              </w:rPr>
            </w:pPr>
            <w:r w:rsidRPr="009B7CCE">
              <w:rPr>
                <w:rFonts w:cstheme="minorHAnsi"/>
              </w:rPr>
              <w:t>Established a Regulator which is the National Pensions Regulatory Authority -NPRA.</w:t>
            </w:r>
          </w:p>
          <w:p w14:paraId="284FD58D" w14:textId="19851580" w:rsidR="009B7CCE" w:rsidRDefault="009B7CCE" w:rsidP="009B7CCE">
            <w:pPr>
              <w:spacing w:line="236" w:lineRule="auto"/>
            </w:pPr>
          </w:p>
        </w:tc>
        <w:tc>
          <w:tcPr>
            <w:tcW w:w="2224" w:type="dxa"/>
            <w:shd w:val="clear" w:color="auto" w:fill="auto"/>
          </w:tcPr>
          <w:p w14:paraId="0402D776" w14:textId="77777777" w:rsidR="00A421FE" w:rsidRDefault="009B7CCE" w:rsidP="00A421FE">
            <w:pPr>
              <w:spacing w:line="236" w:lineRule="auto"/>
            </w:pPr>
            <w:r>
              <w:lastRenderedPageBreak/>
              <w:t>Through questions and answers, conclude the lesson.</w:t>
            </w:r>
          </w:p>
          <w:p w14:paraId="2032444E" w14:textId="77777777" w:rsidR="009B7CCE" w:rsidRDefault="009B7CCE" w:rsidP="00A421FE">
            <w:pPr>
              <w:spacing w:line="236" w:lineRule="auto"/>
              <w:rPr>
                <w:b/>
              </w:rPr>
            </w:pPr>
            <w:r>
              <w:rPr>
                <w:b/>
              </w:rPr>
              <w:t>Exercise;</w:t>
            </w:r>
          </w:p>
          <w:p w14:paraId="7D7C5D9D" w14:textId="77777777" w:rsidR="009B7CCE" w:rsidRDefault="009B7CCE" w:rsidP="009B7CCE">
            <w:pPr>
              <w:pStyle w:val="ListParagraph"/>
              <w:numPr>
                <w:ilvl w:val="0"/>
                <w:numId w:val="10"/>
              </w:numPr>
              <w:spacing w:line="236" w:lineRule="auto"/>
            </w:pPr>
            <w:r>
              <w:t>Explain the difference between Pension, retirement and social security.</w:t>
            </w:r>
          </w:p>
          <w:p w14:paraId="19C05D1D" w14:textId="7C78AE2B" w:rsidR="009B7CCE" w:rsidRPr="009B7CCE" w:rsidRDefault="009B7CCE" w:rsidP="009B7CCE">
            <w:pPr>
              <w:pStyle w:val="ListParagraph"/>
              <w:numPr>
                <w:ilvl w:val="0"/>
                <w:numId w:val="10"/>
              </w:numPr>
              <w:spacing w:line="236" w:lineRule="auto"/>
            </w:pPr>
            <w:r>
              <w:t>State 4 types of Social Security scheme.</w:t>
            </w:r>
          </w:p>
        </w:tc>
      </w:tr>
      <w:tr w:rsidR="00A421FE" w14:paraId="74456966" w14:textId="77777777" w:rsidTr="00A76BA8">
        <w:trPr>
          <w:trHeight w:val="3860"/>
        </w:trPr>
        <w:tc>
          <w:tcPr>
            <w:tcW w:w="1647" w:type="dxa"/>
          </w:tcPr>
          <w:p w14:paraId="199E6FE9" w14:textId="27205E07" w:rsidR="00A421FE" w:rsidRDefault="00A421FE" w:rsidP="00A421FE">
            <w:pPr>
              <w:rPr>
                <w:rFonts w:ascii="Times New Roman" w:hAnsi="Times New Roman" w:cs="Times New Roman"/>
                <w:b/>
              </w:rPr>
            </w:pPr>
            <w:r>
              <w:rPr>
                <w:rFonts w:ascii="Times New Roman" w:hAnsi="Times New Roman" w:cs="Times New Roman"/>
                <w:b/>
              </w:rPr>
              <w:lastRenderedPageBreak/>
              <w:t>WEDNESDAY</w:t>
            </w:r>
          </w:p>
          <w:p w14:paraId="6E37EAC0" w14:textId="77777777" w:rsidR="00A421FE" w:rsidRPr="00996DE2" w:rsidRDefault="00A421FE" w:rsidP="00A421FE">
            <w:pPr>
              <w:rPr>
                <w:rFonts w:ascii="Times New Roman" w:hAnsi="Times New Roman" w:cs="Times New Roman"/>
                <w:b/>
              </w:rPr>
            </w:pPr>
          </w:p>
        </w:tc>
        <w:tc>
          <w:tcPr>
            <w:tcW w:w="1335" w:type="dxa"/>
            <w:shd w:val="clear" w:color="auto" w:fill="auto"/>
          </w:tcPr>
          <w:p w14:paraId="7235AEEC" w14:textId="686B0C3D" w:rsidR="00A421FE" w:rsidRPr="00B44FA6" w:rsidRDefault="0038337B" w:rsidP="00A421FE">
            <w:pPr>
              <w:spacing w:line="237" w:lineRule="auto"/>
            </w:pPr>
            <w:r>
              <w:t>Through questions and answers, review Learners knowledge on the previous lesson.</w:t>
            </w:r>
          </w:p>
        </w:tc>
        <w:tc>
          <w:tcPr>
            <w:tcW w:w="6407" w:type="dxa"/>
            <w:gridSpan w:val="10"/>
            <w:shd w:val="clear" w:color="auto" w:fill="auto"/>
          </w:tcPr>
          <w:p w14:paraId="6DE35B68" w14:textId="39196CA8" w:rsidR="00A421FE" w:rsidRDefault="0038337B" w:rsidP="0038337B">
            <w:pPr>
              <w:pStyle w:val="ListParagraph"/>
              <w:numPr>
                <w:ilvl w:val="2"/>
                <w:numId w:val="15"/>
              </w:numPr>
              <w:spacing w:after="0" w:line="240" w:lineRule="auto"/>
            </w:pPr>
            <w:r>
              <w:t>Discuss with the Learners about the obligations of the Social Security and National Insurance Trust (SSNIT).</w:t>
            </w:r>
          </w:p>
          <w:p w14:paraId="74D8DDDE" w14:textId="77777777" w:rsidR="0038337B" w:rsidRDefault="0038337B" w:rsidP="0038337B">
            <w:pPr>
              <w:pStyle w:val="ListParagraph"/>
              <w:numPr>
                <w:ilvl w:val="2"/>
                <w:numId w:val="15"/>
              </w:numPr>
              <w:spacing w:after="0" w:line="240" w:lineRule="auto"/>
            </w:pPr>
            <w:r>
              <w:t>Assist Learners to identify the provisions of the National Pensions</w:t>
            </w:r>
            <w:r>
              <w:rPr>
                <w:rStyle w:val="NoSpacing"/>
                <w:rFonts w:ascii="ss-font" w:hAnsi="ss-font"/>
                <w:color w:val="777777"/>
                <w:sz w:val="21"/>
                <w:szCs w:val="21"/>
                <w:shd w:val="clear" w:color="auto" w:fill="FFFFFF"/>
              </w:rPr>
              <w:t xml:space="preserve"> </w:t>
            </w:r>
            <w:r w:rsidRPr="0038337B">
              <w:rPr>
                <w:rStyle w:val="Strong"/>
                <w:rFonts w:cstheme="minorHAnsi"/>
                <w:b w:val="0"/>
                <w:shd w:val="clear" w:color="auto" w:fill="FFFFFF"/>
              </w:rPr>
              <w:t>(Amendment) Act, 2014, Act 883</w:t>
            </w:r>
            <w:r w:rsidRPr="0038337B">
              <w:t xml:space="preserve"> </w:t>
            </w:r>
          </w:p>
          <w:p w14:paraId="7D8A526F" w14:textId="3E89749F" w:rsidR="0099058F" w:rsidRDefault="0099058F" w:rsidP="0038337B">
            <w:pPr>
              <w:pStyle w:val="ListParagraph"/>
              <w:numPr>
                <w:ilvl w:val="2"/>
                <w:numId w:val="15"/>
              </w:numPr>
              <w:spacing w:after="0" w:line="240" w:lineRule="auto"/>
            </w:pPr>
            <w:r>
              <w:t>Learners in small groups to discuss and report to the class on how to register with the Social Security and National Insurance Trust.</w:t>
            </w:r>
          </w:p>
          <w:p w14:paraId="5A3AA8AB" w14:textId="77777777" w:rsidR="0099058F" w:rsidRPr="0099058F" w:rsidRDefault="0099058F" w:rsidP="0099058F">
            <w:pPr>
              <w:pStyle w:val="Heading2"/>
              <w:spacing w:before="0" w:after="30"/>
              <w:rPr>
                <w:rFonts w:asciiTheme="minorHAnsi" w:hAnsiTheme="minorHAnsi" w:cstheme="minorHAnsi"/>
                <w:b w:val="0"/>
                <w:bCs w:val="0"/>
                <w:color w:val="auto"/>
                <w:sz w:val="22"/>
                <w:szCs w:val="22"/>
              </w:rPr>
            </w:pPr>
            <w:r w:rsidRPr="0099058F">
              <w:rPr>
                <w:rStyle w:val="Strong"/>
                <w:rFonts w:asciiTheme="minorHAnsi" w:hAnsiTheme="minorHAnsi" w:cstheme="minorHAnsi"/>
                <w:b/>
                <w:bCs/>
                <w:color w:val="auto"/>
                <w:sz w:val="22"/>
                <w:szCs w:val="22"/>
              </w:rPr>
              <w:t>THE TRUST’S OBLIGATION </w:t>
            </w:r>
          </w:p>
          <w:p w14:paraId="17659EF6"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sz w:val="22"/>
                <w:szCs w:val="22"/>
              </w:rPr>
              <w:t>Social Security and National insurance Trust manages the 1</w:t>
            </w:r>
            <w:r w:rsidRPr="0099058F">
              <w:rPr>
                <w:rFonts w:asciiTheme="minorHAnsi" w:hAnsiTheme="minorHAnsi" w:cstheme="minorHAnsi"/>
                <w:sz w:val="22"/>
                <w:szCs w:val="22"/>
                <w:vertAlign w:val="superscript"/>
              </w:rPr>
              <w:t>st</w:t>
            </w:r>
            <w:r w:rsidRPr="0099058F">
              <w:rPr>
                <w:rFonts w:asciiTheme="minorHAnsi" w:hAnsiTheme="minorHAnsi" w:cstheme="minorHAnsi"/>
                <w:sz w:val="22"/>
                <w:szCs w:val="22"/>
              </w:rPr>
              <w:t> tier of the 3 tier Pension Scheme. SSNIT has over the years administered Social insurance in Ghana and workers have been well catered for upon retirement and injury under the scheme. All activities undertaken by SSNIT are within the confines of the Law.</w:t>
            </w:r>
          </w:p>
          <w:p w14:paraId="308FF9FE"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sz w:val="22"/>
                <w:szCs w:val="22"/>
              </w:rPr>
              <w:t>The Social Security and National Insurance Trust (SSNIT) is currently charged with the administration of Ghana’s Basic National Social Security Scheme. Its mandate is to cater for the first Tier of the Three-Tier Pension Scheme. The primary responsibility of SSNIT is to replace part of lost income of workers in Ghana.</w:t>
            </w:r>
          </w:p>
          <w:p w14:paraId="1E7648B6"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sz w:val="22"/>
                <w:szCs w:val="22"/>
              </w:rPr>
              <w:t>Therefore the TRUST is mandated by law to;</w:t>
            </w:r>
          </w:p>
          <w:p w14:paraId="3AD033E0" w14:textId="77777777" w:rsidR="0099058F" w:rsidRPr="0099058F" w:rsidRDefault="0099058F" w:rsidP="0099058F">
            <w:pPr>
              <w:numPr>
                <w:ilvl w:val="0"/>
                <w:numId w:val="17"/>
              </w:numPr>
              <w:spacing w:before="100" w:beforeAutospacing="1" w:after="100" w:afterAutospacing="1" w:line="375" w:lineRule="atLeast"/>
              <w:rPr>
                <w:rFonts w:cstheme="minorHAnsi"/>
              </w:rPr>
            </w:pPr>
            <w:r w:rsidRPr="0099058F">
              <w:rPr>
                <w:rFonts w:cstheme="minorHAnsi"/>
              </w:rPr>
              <w:t>Operate the Basic Social Security Scheme which is the 1st tier.</w:t>
            </w:r>
          </w:p>
          <w:p w14:paraId="6062F655" w14:textId="77777777" w:rsidR="0099058F" w:rsidRPr="0099058F" w:rsidRDefault="0099058F" w:rsidP="0099058F">
            <w:pPr>
              <w:numPr>
                <w:ilvl w:val="0"/>
                <w:numId w:val="17"/>
              </w:numPr>
              <w:spacing w:before="100" w:beforeAutospacing="1" w:after="100" w:afterAutospacing="1" w:line="375" w:lineRule="atLeast"/>
              <w:rPr>
                <w:rFonts w:cstheme="minorHAnsi"/>
              </w:rPr>
            </w:pPr>
            <w:r w:rsidRPr="0099058F">
              <w:rPr>
                <w:rFonts w:cstheme="minorHAnsi"/>
              </w:rPr>
              <w:t>Ensure general administration of the Social Security Scheme and Regulations.</w:t>
            </w:r>
          </w:p>
          <w:p w14:paraId="4F91128A" w14:textId="77777777" w:rsidR="0099058F" w:rsidRPr="0099058F" w:rsidRDefault="0099058F" w:rsidP="0099058F">
            <w:pPr>
              <w:numPr>
                <w:ilvl w:val="0"/>
                <w:numId w:val="17"/>
              </w:numPr>
              <w:spacing w:before="100" w:beforeAutospacing="1" w:after="100" w:afterAutospacing="1" w:line="375" w:lineRule="atLeast"/>
              <w:rPr>
                <w:rFonts w:cstheme="minorHAnsi"/>
              </w:rPr>
            </w:pPr>
            <w:r w:rsidRPr="0099058F">
              <w:rPr>
                <w:rFonts w:cstheme="minorHAnsi"/>
              </w:rPr>
              <w:t>Keep a Fund for contributions and other cash received.</w:t>
            </w:r>
          </w:p>
          <w:p w14:paraId="0B81150C" w14:textId="77777777" w:rsidR="0099058F" w:rsidRPr="0099058F" w:rsidRDefault="0099058F" w:rsidP="0099058F">
            <w:pPr>
              <w:numPr>
                <w:ilvl w:val="0"/>
                <w:numId w:val="17"/>
              </w:numPr>
              <w:spacing w:before="100" w:beforeAutospacing="1" w:after="100" w:afterAutospacing="1" w:line="375" w:lineRule="atLeast"/>
              <w:rPr>
                <w:rFonts w:cstheme="minorHAnsi"/>
              </w:rPr>
            </w:pPr>
            <w:r w:rsidRPr="0099058F">
              <w:rPr>
                <w:rFonts w:cstheme="minorHAnsi"/>
              </w:rPr>
              <w:t>Provide Social protection for working population for contingencies including old age, invalidity, death and emigration.</w:t>
            </w:r>
          </w:p>
          <w:p w14:paraId="721129D3" w14:textId="77777777" w:rsidR="0099058F" w:rsidRPr="0099058F" w:rsidRDefault="0099058F" w:rsidP="0099058F">
            <w:pPr>
              <w:numPr>
                <w:ilvl w:val="0"/>
                <w:numId w:val="17"/>
              </w:numPr>
              <w:spacing w:before="100" w:beforeAutospacing="1" w:after="100" w:afterAutospacing="1" w:line="375" w:lineRule="atLeast"/>
              <w:rPr>
                <w:rFonts w:cstheme="minorHAnsi"/>
              </w:rPr>
            </w:pPr>
            <w:r w:rsidRPr="0099058F">
              <w:rPr>
                <w:rFonts w:cstheme="minorHAnsi"/>
              </w:rPr>
              <w:t xml:space="preserve">Administer and invest funds of the Scheme under general </w:t>
            </w:r>
            <w:r w:rsidRPr="0099058F">
              <w:rPr>
                <w:rFonts w:cstheme="minorHAnsi"/>
              </w:rPr>
              <w:lastRenderedPageBreak/>
              <w:t>directions of Board of Trustees and approved by the National Pensions Regulatory Authority (NPRA).</w:t>
            </w:r>
          </w:p>
          <w:p w14:paraId="177E73E6" w14:textId="77777777" w:rsidR="0099058F" w:rsidRPr="0099058F" w:rsidRDefault="0099058F" w:rsidP="0099058F">
            <w:pPr>
              <w:numPr>
                <w:ilvl w:val="0"/>
                <w:numId w:val="17"/>
              </w:numPr>
              <w:spacing w:before="100" w:beforeAutospacing="1" w:after="100" w:afterAutospacing="1" w:line="375" w:lineRule="atLeast"/>
              <w:rPr>
                <w:rFonts w:cstheme="minorHAnsi"/>
              </w:rPr>
            </w:pPr>
            <w:r w:rsidRPr="0099058F">
              <w:rPr>
                <w:rFonts w:cstheme="minorHAnsi"/>
              </w:rPr>
              <w:t>Collaborate with other complementary social protection schemes to achieve efficiency, cost savings and avoid duplication of functions.</w:t>
            </w:r>
          </w:p>
          <w:p w14:paraId="6930F5ED" w14:textId="77777777" w:rsidR="0099058F" w:rsidRPr="0099058F" w:rsidRDefault="0099058F" w:rsidP="0099058F">
            <w:pPr>
              <w:numPr>
                <w:ilvl w:val="0"/>
                <w:numId w:val="17"/>
              </w:numPr>
              <w:spacing w:before="100" w:beforeAutospacing="1" w:after="100" w:afterAutospacing="1" w:line="375" w:lineRule="atLeast"/>
              <w:rPr>
                <w:rFonts w:cstheme="minorHAnsi"/>
              </w:rPr>
            </w:pPr>
            <w:r w:rsidRPr="0099058F">
              <w:rPr>
                <w:rFonts w:cstheme="minorHAnsi"/>
              </w:rPr>
              <w:t>Operate other Schemes that may be prescribed by Law.</w:t>
            </w:r>
          </w:p>
          <w:p w14:paraId="165767DB"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sz w:val="22"/>
                <w:szCs w:val="22"/>
              </w:rPr>
              <w:t>SSNIT also registers establishments and employees to furnish them with unique Establishment Registration (ER) and Social Security numbers respectively.</w:t>
            </w:r>
          </w:p>
          <w:p w14:paraId="3237FF79"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sz w:val="22"/>
                <w:szCs w:val="22"/>
              </w:rPr>
              <w:t>These numbers are not transferable and shall be used by employers and employees throughout their transactions with SSNIT.</w:t>
            </w:r>
          </w:p>
          <w:p w14:paraId="2950804D"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sz w:val="22"/>
                <w:szCs w:val="22"/>
              </w:rPr>
              <w:t>The Trust is to ensure that;</w:t>
            </w:r>
          </w:p>
          <w:p w14:paraId="1056DE6C" w14:textId="77777777" w:rsidR="0099058F" w:rsidRPr="0099058F" w:rsidRDefault="0099058F" w:rsidP="0099058F">
            <w:pPr>
              <w:numPr>
                <w:ilvl w:val="0"/>
                <w:numId w:val="18"/>
              </w:numPr>
              <w:spacing w:before="100" w:beforeAutospacing="1" w:after="100" w:afterAutospacing="1" w:line="375" w:lineRule="atLeast"/>
              <w:rPr>
                <w:rFonts w:cstheme="minorHAnsi"/>
              </w:rPr>
            </w:pPr>
            <w:r w:rsidRPr="0099058F">
              <w:rPr>
                <w:rFonts w:cstheme="minorHAnsi"/>
              </w:rPr>
              <w:t>Contributions are paid regularly by employers on behalf of employees.</w:t>
            </w:r>
          </w:p>
          <w:p w14:paraId="6F9F7D8B" w14:textId="77777777" w:rsidR="0099058F" w:rsidRPr="0099058F" w:rsidRDefault="0099058F" w:rsidP="0099058F">
            <w:pPr>
              <w:numPr>
                <w:ilvl w:val="0"/>
                <w:numId w:val="18"/>
              </w:numPr>
              <w:spacing w:before="100" w:beforeAutospacing="1" w:after="100" w:afterAutospacing="1" w:line="375" w:lineRule="atLeast"/>
              <w:rPr>
                <w:rFonts w:cstheme="minorHAnsi"/>
              </w:rPr>
            </w:pPr>
            <w:r w:rsidRPr="0099058F">
              <w:rPr>
                <w:rFonts w:cstheme="minorHAnsi"/>
              </w:rPr>
              <w:t>Recalcitrant employers who refuse to pay contributions on behalf of its employees are sanctioned.</w:t>
            </w:r>
          </w:p>
          <w:p w14:paraId="54A0330F" w14:textId="77777777" w:rsidR="0099058F" w:rsidRPr="0099058F" w:rsidRDefault="0099058F" w:rsidP="0099058F">
            <w:pPr>
              <w:numPr>
                <w:ilvl w:val="0"/>
                <w:numId w:val="18"/>
              </w:numPr>
              <w:spacing w:before="100" w:beforeAutospacing="1" w:after="100" w:afterAutospacing="1" w:line="375" w:lineRule="atLeast"/>
              <w:rPr>
                <w:rFonts w:cstheme="minorHAnsi"/>
              </w:rPr>
            </w:pPr>
            <w:r w:rsidRPr="0099058F">
              <w:rPr>
                <w:rFonts w:cstheme="minorHAnsi"/>
              </w:rPr>
              <w:t>Reserved funds are invested prudently</w:t>
            </w:r>
          </w:p>
          <w:p w14:paraId="20D3A024" w14:textId="77777777" w:rsidR="0099058F" w:rsidRPr="0099058F" w:rsidRDefault="0099058F" w:rsidP="0099058F">
            <w:pPr>
              <w:numPr>
                <w:ilvl w:val="0"/>
                <w:numId w:val="18"/>
              </w:numPr>
              <w:spacing w:before="100" w:beforeAutospacing="1" w:after="100" w:afterAutospacing="1" w:line="375" w:lineRule="atLeast"/>
              <w:rPr>
                <w:rFonts w:cstheme="minorHAnsi"/>
              </w:rPr>
            </w:pPr>
            <w:r w:rsidRPr="0099058F">
              <w:rPr>
                <w:rFonts w:cstheme="minorHAnsi"/>
              </w:rPr>
              <w:t>Accurate data of its members is kept and managed appropriately</w:t>
            </w:r>
          </w:p>
          <w:p w14:paraId="71B348D0" w14:textId="77777777" w:rsidR="0099058F" w:rsidRPr="0099058F" w:rsidRDefault="0099058F" w:rsidP="0099058F">
            <w:pPr>
              <w:numPr>
                <w:ilvl w:val="0"/>
                <w:numId w:val="18"/>
              </w:numPr>
              <w:spacing w:before="100" w:beforeAutospacing="1" w:after="100" w:afterAutospacing="1" w:line="375" w:lineRule="atLeast"/>
              <w:rPr>
                <w:rFonts w:cstheme="minorHAnsi"/>
              </w:rPr>
            </w:pPr>
            <w:r w:rsidRPr="0099058F">
              <w:rPr>
                <w:rFonts w:cstheme="minorHAnsi"/>
              </w:rPr>
              <w:t>Benefits are paid accurately and promptly to members.</w:t>
            </w:r>
          </w:p>
          <w:p w14:paraId="05FD3533"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b/>
                <w:bCs/>
                <w:sz w:val="22"/>
                <w:szCs w:val="22"/>
              </w:rPr>
              <w:br/>
            </w:r>
            <w:r w:rsidRPr="0099058F">
              <w:rPr>
                <w:rStyle w:val="Strong"/>
                <w:rFonts w:asciiTheme="minorHAnsi" w:hAnsiTheme="minorHAnsi" w:cstheme="minorHAnsi"/>
                <w:sz w:val="22"/>
                <w:szCs w:val="22"/>
              </w:rPr>
              <w:t>National Pensions (Amendment) Act, 2014, Act 883</w:t>
            </w:r>
          </w:p>
          <w:p w14:paraId="5DEE8CB7" w14:textId="77777777" w:rsidR="0099058F" w:rsidRPr="0099058F" w:rsidRDefault="0099058F" w:rsidP="0099058F">
            <w:pPr>
              <w:pStyle w:val="NormalWeb"/>
              <w:spacing w:before="0" w:beforeAutospacing="0" w:after="150" w:afterAutospacing="0" w:line="375" w:lineRule="atLeast"/>
              <w:rPr>
                <w:rFonts w:asciiTheme="minorHAnsi" w:hAnsiTheme="minorHAnsi" w:cstheme="minorHAnsi"/>
                <w:sz w:val="22"/>
                <w:szCs w:val="22"/>
              </w:rPr>
            </w:pPr>
            <w:r w:rsidRPr="0099058F">
              <w:rPr>
                <w:rFonts w:asciiTheme="minorHAnsi" w:hAnsiTheme="minorHAnsi" w:cstheme="minorHAnsi"/>
                <w:sz w:val="22"/>
                <w:szCs w:val="22"/>
              </w:rPr>
              <w:t>An Act to amend the National Pensions Act 2008 (Act 766) to reduce the age for exemption from the First Tier Scheme, Act 766 and to provide for related matters.</w:t>
            </w:r>
          </w:p>
          <w:p w14:paraId="2399223F" w14:textId="77777777" w:rsidR="0099058F" w:rsidRPr="0099058F" w:rsidRDefault="0099058F" w:rsidP="0099058F">
            <w:pPr>
              <w:numPr>
                <w:ilvl w:val="0"/>
                <w:numId w:val="19"/>
              </w:numPr>
              <w:spacing w:before="100" w:beforeAutospacing="1" w:after="100" w:afterAutospacing="1" w:line="375" w:lineRule="atLeast"/>
              <w:rPr>
                <w:rFonts w:cstheme="minorHAnsi"/>
              </w:rPr>
            </w:pPr>
            <w:r w:rsidRPr="0099058F">
              <w:rPr>
                <w:rStyle w:val="Strong"/>
                <w:rFonts w:cstheme="minorHAnsi"/>
              </w:rPr>
              <w:t>Reduction in the Age Exemption</w:t>
            </w:r>
            <w:r w:rsidRPr="0099058F">
              <w:rPr>
                <w:rFonts w:cstheme="minorHAnsi"/>
                <w:b/>
                <w:bCs/>
              </w:rPr>
              <w:br/>
            </w:r>
            <w:r w:rsidRPr="0099058F">
              <w:rPr>
                <w:rFonts w:cstheme="minorHAnsi"/>
              </w:rPr>
              <w:t>Members who were </w:t>
            </w:r>
            <w:r w:rsidRPr="0099058F">
              <w:rPr>
                <w:rStyle w:val="Strong"/>
                <w:rFonts w:cstheme="minorHAnsi"/>
              </w:rPr>
              <w:t>55 years</w:t>
            </w:r>
            <w:r w:rsidRPr="0099058F">
              <w:rPr>
                <w:rFonts w:cstheme="minorHAnsi"/>
              </w:rPr>
              <w:t> and above as at J</w:t>
            </w:r>
            <w:r w:rsidRPr="0099058F">
              <w:rPr>
                <w:rStyle w:val="Strong"/>
                <w:rFonts w:cstheme="minorHAnsi"/>
              </w:rPr>
              <w:t>anuary 2010</w:t>
            </w:r>
            <w:r w:rsidRPr="0099058F">
              <w:rPr>
                <w:rFonts w:cstheme="minorHAnsi"/>
              </w:rPr>
              <w:t> were exempted from Act 766. Members aged </w:t>
            </w:r>
            <w:r w:rsidRPr="0099058F">
              <w:rPr>
                <w:rStyle w:val="Strong"/>
                <w:rFonts w:cstheme="minorHAnsi"/>
              </w:rPr>
              <w:t>50-54 years</w:t>
            </w:r>
            <w:r w:rsidRPr="0099058F">
              <w:rPr>
                <w:rFonts w:cstheme="minorHAnsi"/>
              </w:rPr>
              <w:t xml:space="preserve"> who were affected by Act 766 were made worse off. Hence the implementation of National Pensions (Amendment) Act 2014, Act 883. Members who were aged 50 as at 2010 have now been exempted from Act 766. This means that all those exempted will continue to </w:t>
            </w:r>
            <w:r w:rsidRPr="0099058F">
              <w:rPr>
                <w:rFonts w:cstheme="minorHAnsi"/>
              </w:rPr>
              <w:lastRenderedPageBreak/>
              <w:t>contribute </w:t>
            </w:r>
            <w:r w:rsidRPr="0099058F">
              <w:rPr>
                <w:rStyle w:val="Strong"/>
                <w:rFonts w:cstheme="minorHAnsi"/>
              </w:rPr>
              <w:t>17.5%.</w:t>
            </w:r>
            <w:r w:rsidRPr="0099058F">
              <w:rPr>
                <w:rFonts w:cstheme="minorHAnsi"/>
              </w:rPr>
              <w:t> They will also be paid the full benefit namely, monthly pension and the </w:t>
            </w:r>
            <w:r w:rsidRPr="0099058F">
              <w:rPr>
                <w:rStyle w:val="Strong"/>
                <w:rFonts w:cstheme="minorHAnsi"/>
              </w:rPr>
              <w:t>25%</w:t>
            </w:r>
            <w:r w:rsidRPr="0099058F">
              <w:rPr>
                <w:rFonts w:cstheme="minorHAnsi"/>
              </w:rPr>
              <w:t> </w:t>
            </w:r>
            <w:r w:rsidRPr="0099058F">
              <w:rPr>
                <w:rStyle w:val="Strong"/>
                <w:rFonts w:cstheme="minorHAnsi"/>
              </w:rPr>
              <w:t>lump sum</w:t>
            </w:r>
            <w:r w:rsidRPr="0099058F">
              <w:rPr>
                <w:rFonts w:cstheme="minorHAnsi"/>
              </w:rPr>
              <w:t> by SSNIT. Despite the reduction in the age exemption from </w:t>
            </w:r>
            <w:r w:rsidRPr="0099058F">
              <w:rPr>
                <w:rStyle w:val="Strong"/>
                <w:rFonts w:cstheme="minorHAnsi"/>
              </w:rPr>
              <w:t>55 to 50 years,</w:t>
            </w:r>
            <w:r w:rsidRPr="0099058F">
              <w:rPr>
                <w:rFonts w:cstheme="minorHAnsi"/>
              </w:rPr>
              <w:t> it is still optional for any such member to decide to join the Act 766.</w:t>
            </w:r>
          </w:p>
          <w:p w14:paraId="44C39597" w14:textId="77777777" w:rsidR="0099058F" w:rsidRPr="0099058F" w:rsidRDefault="0099058F" w:rsidP="0099058F">
            <w:pPr>
              <w:numPr>
                <w:ilvl w:val="0"/>
                <w:numId w:val="19"/>
              </w:numPr>
              <w:spacing w:before="100" w:beforeAutospacing="1" w:after="100" w:afterAutospacing="1" w:line="375" w:lineRule="atLeast"/>
              <w:rPr>
                <w:rFonts w:cstheme="minorHAnsi"/>
              </w:rPr>
            </w:pPr>
            <w:r w:rsidRPr="0099058F">
              <w:rPr>
                <w:rStyle w:val="Strong"/>
                <w:rFonts w:cstheme="minorHAnsi"/>
              </w:rPr>
              <w:t>Correction of the formulas for computation of Pensions</w:t>
            </w:r>
            <w:r w:rsidRPr="0099058F">
              <w:rPr>
                <w:rFonts w:cstheme="minorHAnsi"/>
                <w:b/>
                <w:bCs/>
              </w:rPr>
              <w:br/>
            </w:r>
            <w:r w:rsidRPr="0099058F">
              <w:rPr>
                <w:rFonts w:cstheme="minorHAnsi"/>
              </w:rPr>
              <w:t>The Amendment Act 833 also corrected the formula for the computation of pensions by providing that the minimum 15 years or 180 months period of contribution entitles a member to </w:t>
            </w:r>
            <w:r w:rsidRPr="0099058F">
              <w:rPr>
                <w:rStyle w:val="Strong"/>
                <w:rFonts w:cstheme="minorHAnsi"/>
              </w:rPr>
              <w:t>37.5%</w:t>
            </w:r>
            <w:r w:rsidRPr="0099058F">
              <w:rPr>
                <w:rFonts w:cstheme="minorHAnsi"/>
              </w:rPr>
              <w:t> pension right and every additional twelve (12) months contribution entitles the member to </w:t>
            </w:r>
            <w:r w:rsidRPr="0099058F">
              <w:rPr>
                <w:rStyle w:val="Strong"/>
                <w:rFonts w:cstheme="minorHAnsi"/>
              </w:rPr>
              <w:t>1.125% pension right</w:t>
            </w:r>
            <w:r w:rsidRPr="0099058F">
              <w:rPr>
                <w:rFonts w:cstheme="minorHAnsi"/>
              </w:rPr>
              <w:t> up to a maximum of 60%.</w:t>
            </w:r>
          </w:p>
          <w:p w14:paraId="1E4E9F5E" w14:textId="77777777" w:rsidR="0099058F" w:rsidRPr="0099058F" w:rsidRDefault="0099058F" w:rsidP="0099058F">
            <w:pPr>
              <w:numPr>
                <w:ilvl w:val="0"/>
                <w:numId w:val="19"/>
              </w:numPr>
              <w:spacing w:before="100" w:beforeAutospacing="1" w:after="100" w:afterAutospacing="1" w:line="375" w:lineRule="atLeast"/>
              <w:rPr>
                <w:rFonts w:cstheme="minorHAnsi"/>
              </w:rPr>
            </w:pPr>
            <w:r w:rsidRPr="0099058F">
              <w:rPr>
                <w:rStyle w:val="Strong"/>
                <w:rFonts w:cstheme="minorHAnsi"/>
              </w:rPr>
              <w:t>Emigration Benefit</w:t>
            </w:r>
            <w:r w:rsidRPr="0099058F">
              <w:rPr>
                <w:rFonts w:cstheme="minorHAnsi"/>
                <w:b/>
                <w:bCs/>
              </w:rPr>
              <w:br/>
            </w:r>
            <w:r w:rsidRPr="0099058F">
              <w:rPr>
                <w:rFonts w:cstheme="minorHAnsi"/>
              </w:rPr>
              <w:t>Emigration benefit is a lump sum payment of benefits to non-Ghanaian members of the Social Security Scheme under Act 766 whose services are ended and are leaving Ghana permanently. Whether the member has reached the retiring age or not, whatever benefit is due him/her will be paid as lump sum in Ghanaian currency to the member.</w:t>
            </w:r>
          </w:p>
          <w:p w14:paraId="10849896" w14:textId="7B36B9FE" w:rsidR="0099058F" w:rsidRPr="0099058F" w:rsidRDefault="0099058F" w:rsidP="0099058F">
            <w:pPr>
              <w:numPr>
                <w:ilvl w:val="0"/>
                <w:numId w:val="19"/>
              </w:numPr>
              <w:spacing w:before="100" w:beforeAutospacing="1" w:after="100" w:afterAutospacing="1" w:line="375" w:lineRule="atLeast"/>
              <w:rPr>
                <w:rFonts w:cstheme="minorHAnsi"/>
              </w:rPr>
            </w:pPr>
            <w:r w:rsidRPr="0099058F">
              <w:rPr>
                <w:rStyle w:val="Strong"/>
                <w:rFonts w:cstheme="minorHAnsi"/>
              </w:rPr>
              <w:t>Employers to furnish information by SSNIT within Seven (7) working days</w:t>
            </w:r>
            <w:r w:rsidRPr="0099058F">
              <w:rPr>
                <w:rFonts w:cstheme="minorHAnsi"/>
                <w:b/>
                <w:bCs/>
              </w:rPr>
              <w:br/>
            </w:r>
            <w:r w:rsidRPr="0099058F">
              <w:rPr>
                <w:rFonts w:cstheme="minorHAnsi"/>
              </w:rPr>
              <w:t>The Amendment provides that, where SSNIT officials request an employer to furnish any information relating to the employer, the employer shall furnish the information within seven (7) working days.</w:t>
            </w:r>
          </w:p>
        </w:tc>
        <w:tc>
          <w:tcPr>
            <w:tcW w:w="2224" w:type="dxa"/>
            <w:shd w:val="clear" w:color="auto" w:fill="auto"/>
          </w:tcPr>
          <w:p w14:paraId="3A4BBAD3" w14:textId="77777777" w:rsidR="00A421FE" w:rsidRDefault="0099058F" w:rsidP="00A421FE">
            <w:r>
              <w:lastRenderedPageBreak/>
              <w:t>Reflect on the need to register with SSNIT.</w:t>
            </w:r>
          </w:p>
          <w:p w14:paraId="05631208" w14:textId="77777777" w:rsidR="0099058F" w:rsidRDefault="0099058F" w:rsidP="00A421FE">
            <w:pPr>
              <w:rPr>
                <w:b/>
              </w:rPr>
            </w:pPr>
            <w:r>
              <w:rPr>
                <w:b/>
              </w:rPr>
              <w:t>Exercise;</w:t>
            </w:r>
          </w:p>
          <w:p w14:paraId="49DE67EA" w14:textId="4ACFA340" w:rsidR="0099058F" w:rsidRPr="0099058F" w:rsidRDefault="0099058F" w:rsidP="00A421FE">
            <w:r>
              <w:t>State 5 obligations of SSNIT.</w:t>
            </w:r>
            <w:bookmarkStart w:id="0" w:name="_GoBack"/>
            <w:bookmarkEnd w:id="0"/>
          </w:p>
        </w:tc>
      </w:tr>
    </w:tbl>
    <w:p w14:paraId="25E975C0" w14:textId="44B765F8" w:rsidR="00D225DF" w:rsidRPr="008F6145" w:rsidRDefault="00D225DF" w:rsidP="00D225DF">
      <w:pPr>
        <w:pStyle w:val="NoSpacing"/>
        <w:rPr>
          <w:rFonts w:ascii="Segoe UI Semibold" w:hAnsi="Segoe UI Semibold" w:cs="Times New Roman"/>
          <w:b/>
          <w:bCs/>
        </w:rPr>
      </w:pPr>
      <w:r>
        <w:rPr>
          <w:rFonts w:ascii="Segoe UI Semibold" w:hAnsi="Segoe UI Semibold" w:cs="Times New Roman"/>
          <w:b/>
          <w:bCs/>
        </w:rPr>
        <w:lastRenderedPageBreak/>
        <w:t>Name of Teacher:                                            School:                                               District:</w:t>
      </w:r>
    </w:p>
    <w:p w14:paraId="08571ECB" w14:textId="77777777" w:rsidR="00D225DF" w:rsidRPr="00B24D0B" w:rsidRDefault="00D225DF" w:rsidP="00D225DF"/>
    <w:p w14:paraId="6B74FA18" w14:textId="77777777" w:rsidR="006910C6" w:rsidRPr="00D225DF" w:rsidRDefault="006910C6" w:rsidP="00D225DF">
      <w:pPr>
        <w:pStyle w:val="Heading2"/>
      </w:pPr>
    </w:p>
    <w:sectPr w:rsidR="006910C6" w:rsidRPr="00D225DF" w:rsidSect="000874B0">
      <w:pgSz w:w="12240" w:h="15840"/>
      <w:pgMar w:top="360"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s-font">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405"/>
    <w:multiLevelType w:val="hybridMultilevel"/>
    <w:tmpl w:val="16B69E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8B246F"/>
    <w:multiLevelType w:val="hybridMultilevel"/>
    <w:tmpl w:val="03FAD2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ED510F1"/>
    <w:multiLevelType w:val="multilevel"/>
    <w:tmpl w:val="5898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564DB0"/>
    <w:multiLevelType w:val="hybridMultilevel"/>
    <w:tmpl w:val="1FDA77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AB50C0C"/>
    <w:multiLevelType w:val="hybridMultilevel"/>
    <w:tmpl w:val="8400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710A0"/>
    <w:multiLevelType w:val="multilevel"/>
    <w:tmpl w:val="FD4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E0D45"/>
    <w:multiLevelType w:val="multilevel"/>
    <w:tmpl w:val="70D06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F46AF8"/>
    <w:multiLevelType w:val="multilevel"/>
    <w:tmpl w:val="DEEC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B0398"/>
    <w:multiLevelType w:val="hybridMultilevel"/>
    <w:tmpl w:val="6302A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731735"/>
    <w:multiLevelType w:val="multilevel"/>
    <w:tmpl w:val="C69CF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63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4E1B47"/>
    <w:multiLevelType w:val="hybridMultilevel"/>
    <w:tmpl w:val="71E27B7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524C6B98"/>
    <w:multiLevelType w:val="multilevel"/>
    <w:tmpl w:val="C4C6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541DA5"/>
    <w:multiLevelType w:val="multilevel"/>
    <w:tmpl w:val="13D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75096"/>
    <w:multiLevelType w:val="hybridMultilevel"/>
    <w:tmpl w:val="841A520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64642A0B"/>
    <w:multiLevelType w:val="hybridMultilevel"/>
    <w:tmpl w:val="D87E00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4740791"/>
    <w:multiLevelType w:val="multilevel"/>
    <w:tmpl w:val="0AB4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281A01"/>
    <w:multiLevelType w:val="multilevel"/>
    <w:tmpl w:val="7B1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F729BC"/>
    <w:multiLevelType w:val="hybridMultilevel"/>
    <w:tmpl w:val="E59AEF56"/>
    <w:lvl w:ilvl="0" w:tplc="9F32C56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755223B2"/>
    <w:multiLevelType w:val="hybridMultilevel"/>
    <w:tmpl w:val="2DEAC7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3"/>
  </w:num>
  <w:num w:numId="4">
    <w:abstractNumId w:val="17"/>
  </w:num>
  <w:num w:numId="5">
    <w:abstractNumId w:val="0"/>
  </w:num>
  <w:num w:numId="6">
    <w:abstractNumId w:val="13"/>
  </w:num>
  <w:num w:numId="7">
    <w:abstractNumId w:val="10"/>
  </w:num>
  <w:num w:numId="8">
    <w:abstractNumId w:val="1"/>
  </w:num>
  <w:num w:numId="9">
    <w:abstractNumId w:val="4"/>
  </w:num>
  <w:num w:numId="10">
    <w:abstractNumId w:val="8"/>
  </w:num>
  <w:num w:numId="11">
    <w:abstractNumId w:val="7"/>
  </w:num>
  <w:num w:numId="12">
    <w:abstractNumId w:val="5"/>
  </w:num>
  <w:num w:numId="13">
    <w:abstractNumId w:val="12"/>
  </w:num>
  <w:num w:numId="14">
    <w:abstractNumId w:val="16"/>
  </w:num>
  <w:num w:numId="15">
    <w:abstractNumId w:val="9"/>
  </w:num>
  <w:num w:numId="16">
    <w:abstractNumId w:val="6"/>
  </w:num>
  <w:num w:numId="17">
    <w:abstractNumId w:val="2"/>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8D"/>
    <w:rsid w:val="00054F46"/>
    <w:rsid w:val="00163C76"/>
    <w:rsid w:val="00236D34"/>
    <w:rsid w:val="002977A2"/>
    <w:rsid w:val="0034185F"/>
    <w:rsid w:val="0038337B"/>
    <w:rsid w:val="004A12AC"/>
    <w:rsid w:val="00503448"/>
    <w:rsid w:val="00666CD6"/>
    <w:rsid w:val="006910C6"/>
    <w:rsid w:val="0099058F"/>
    <w:rsid w:val="009B7CCE"/>
    <w:rsid w:val="00A421FE"/>
    <w:rsid w:val="00A76BA8"/>
    <w:rsid w:val="00AB258D"/>
    <w:rsid w:val="00CB7384"/>
    <w:rsid w:val="00D225DF"/>
    <w:rsid w:val="00E1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84"/>
  </w:style>
  <w:style w:type="paragraph" w:styleId="Heading2">
    <w:name w:val="heading 2"/>
    <w:basedOn w:val="Normal"/>
    <w:next w:val="Normal"/>
    <w:link w:val="Heading2Char"/>
    <w:uiPriority w:val="9"/>
    <w:unhideWhenUsed/>
    <w:qFormat/>
    <w:rsid w:val="00D225D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7384"/>
    <w:pPr>
      <w:spacing w:after="0" w:line="240" w:lineRule="auto"/>
    </w:pPr>
  </w:style>
  <w:style w:type="paragraph" w:styleId="ListParagraph">
    <w:name w:val="List Paragraph"/>
    <w:basedOn w:val="Normal"/>
    <w:uiPriority w:val="34"/>
    <w:qFormat/>
    <w:rsid w:val="00236D34"/>
    <w:pPr>
      <w:spacing w:line="256" w:lineRule="auto"/>
      <w:ind w:left="720"/>
      <w:contextualSpacing/>
    </w:pPr>
  </w:style>
  <w:style w:type="paragraph" w:customStyle="1" w:styleId="Default">
    <w:name w:val="Default"/>
    <w:rsid w:val="00666CD6"/>
    <w:pPr>
      <w:autoSpaceDE w:val="0"/>
      <w:autoSpaceDN w:val="0"/>
      <w:adjustRightInd w:val="0"/>
      <w:spacing w:after="0" w:line="240" w:lineRule="auto"/>
    </w:pPr>
    <w:rPr>
      <w:rFonts w:ascii="Gill Sans MT" w:hAnsi="Gill Sans MT" w:cs="Gill Sans MT"/>
      <w:color w:val="000000"/>
      <w:sz w:val="24"/>
      <w:szCs w:val="24"/>
    </w:rPr>
  </w:style>
  <w:style w:type="character" w:customStyle="1" w:styleId="jczey">
    <w:name w:val="jczey"/>
    <w:basedOn w:val="DefaultParagraphFont"/>
    <w:rsid w:val="00503448"/>
  </w:style>
  <w:style w:type="character" w:customStyle="1" w:styleId="hgkelc">
    <w:name w:val="hgkelc"/>
    <w:basedOn w:val="DefaultParagraphFont"/>
    <w:rsid w:val="00503448"/>
  </w:style>
  <w:style w:type="character" w:customStyle="1" w:styleId="Heading2Char">
    <w:name w:val="Heading 2 Char"/>
    <w:basedOn w:val="DefaultParagraphFont"/>
    <w:link w:val="Heading2"/>
    <w:uiPriority w:val="9"/>
    <w:rsid w:val="00D225DF"/>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9B7CCE"/>
    <w:rPr>
      <w:b/>
      <w:bCs/>
    </w:rPr>
  </w:style>
  <w:style w:type="paragraph" w:styleId="NormalWeb">
    <w:name w:val="Normal (Web)"/>
    <w:basedOn w:val="Normal"/>
    <w:uiPriority w:val="99"/>
    <w:semiHidden/>
    <w:unhideWhenUsed/>
    <w:rsid w:val="009B7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hide">
    <w:name w:val="ss-hide"/>
    <w:basedOn w:val="DefaultParagraphFont"/>
    <w:rsid w:val="0099058F"/>
  </w:style>
  <w:style w:type="character" w:styleId="Hyperlink">
    <w:name w:val="Hyperlink"/>
    <w:basedOn w:val="DefaultParagraphFont"/>
    <w:uiPriority w:val="99"/>
    <w:semiHidden/>
    <w:unhideWhenUsed/>
    <w:rsid w:val="009905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84"/>
  </w:style>
  <w:style w:type="paragraph" w:styleId="Heading2">
    <w:name w:val="heading 2"/>
    <w:basedOn w:val="Normal"/>
    <w:next w:val="Normal"/>
    <w:link w:val="Heading2Char"/>
    <w:uiPriority w:val="9"/>
    <w:unhideWhenUsed/>
    <w:qFormat/>
    <w:rsid w:val="00D225D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7384"/>
    <w:pPr>
      <w:spacing w:after="0" w:line="240" w:lineRule="auto"/>
    </w:pPr>
  </w:style>
  <w:style w:type="paragraph" w:styleId="ListParagraph">
    <w:name w:val="List Paragraph"/>
    <w:basedOn w:val="Normal"/>
    <w:uiPriority w:val="34"/>
    <w:qFormat/>
    <w:rsid w:val="00236D34"/>
    <w:pPr>
      <w:spacing w:line="256" w:lineRule="auto"/>
      <w:ind w:left="720"/>
      <w:contextualSpacing/>
    </w:pPr>
  </w:style>
  <w:style w:type="paragraph" w:customStyle="1" w:styleId="Default">
    <w:name w:val="Default"/>
    <w:rsid w:val="00666CD6"/>
    <w:pPr>
      <w:autoSpaceDE w:val="0"/>
      <w:autoSpaceDN w:val="0"/>
      <w:adjustRightInd w:val="0"/>
      <w:spacing w:after="0" w:line="240" w:lineRule="auto"/>
    </w:pPr>
    <w:rPr>
      <w:rFonts w:ascii="Gill Sans MT" w:hAnsi="Gill Sans MT" w:cs="Gill Sans MT"/>
      <w:color w:val="000000"/>
      <w:sz w:val="24"/>
      <w:szCs w:val="24"/>
    </w:rPr>
  </w:style>
  <w:style w:type="character" w:customStyle="1" w:styleId="jczey">
    <w:name w:val="jczey"/>
    <w:basedOn w:val="DefaultParagraphFont"/>
    <w:rsid w:val="00503448"/>
  </w:style>
  <w:style w:type="character" w:customStyle="1" w:styleId="hgkelc">
    <w:name w:val="hgkelc"/>
    <w:basedOn w:val="DefaultParagraphFont"/>
    <w:rsid w:val="00503448"/>
  </w:style>
  <w:style w:type="character" w:customStyle="1" w:styleId="Heading2Char">
    <w:name w:val="Heading 2 Char"/>
    <w:basedOn w:val="DefaultParagraphFont"/>
    <w:link w:val="Heading2"/>
    <w:uiPriority w:val="9"/>
    <w:rsid w:val="00D225DF"/>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9B7CCE"/>
    <w:rPr>
      <w:b/>
      <w:bCs/>
    </w:rPr>
  </w:style>
  <w:style w:type="paragraph" w:styleId="NormalWeb">
    <w:name w:val="Normal (Web)"/>
    <w:basedOn w:val="Normal"/>
    <w:uiPriority w:val="99"/>
    <w:semiHidden/>
    <w:unhideWhenUsed/>
    <w:rsid w:val="009B7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hide">
    <w:name w:val="ss-hide"/>
    <w:basedOn w:val="DefaultParagraphFont"/>
    <w:rsid w:val="0099058F"/>
  </w:style>
  <w:style w:type="character" w:styleId="Hyperlink">
    <w:name w:val="Hyperlink"/>
    <w:basedOn w:val="DefaultParagraphFont"/>
    <w:uiPriority w:val="99"/>
    <w:semiHidden/>
    <w:unhideWhenUsed/>
    <w:rsid w:val="009905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567">
      <w:bodyDiv w:val="1"/>
      <w:marLeft w:val="0"/>
      <w:marRight w:val="0"/>
      <w:marTop w:val="0"/>
      <w:marBottom w:val="0"/>
      <w:divBdr>
        <w:top w:val="none" w:sz="0" w:space="0" w:color="auto"/>
        <w:left w:val="none" w:sz="0" w:space="0" w:color="auto"/>
        <w:bottom w:val="none" w:sz="0" w:space="0" w:color="auto"/>
        <w:right w:val="none" w:sz="0" w:space="0" w:color="auto"/>
      </w:divBdr>
      <w:divsChild>
        <w:div w:id="1210071873">
          <w:marLeft w:val="0"/>
          <w:marRight w:val="0"/>
          <w:marTop w:val="0"/>
          <w:marBottom w:val="0"/>
          <w:divBdr>
            <w:top w:val="none" w:sz="0" w:space="0" w:color="auto"/>
            <w:left w:val="none" w:sz="0" w:space="0" w:color="auto"/>
            <w:bottom w:val="none" w:sz="0" w:space="0" w:color="auto"/>
            <w:right w:val="none" w:sz="0" w:space="0" w:color="auto"/>
          </w:divBdr>
          <w:divsChild>
            <w:div w:id="238487708">
              <w:marLeft w:val="0"/>
              <w:marRight w:val="0"/>
              <w:marTop w:val="0"/>
              <w:marBottom w:val="0"/>
              <w:divBdr>
                <w:top w:val="none" w:sz="0" w:space="0" w:color="auto"/>
                <w:left w:val="none" w:sz="0" w:space="0" w:color="auto"/>
                <w:bottom w:val="none" w:sz="0" w:space="0" w:color="auto"/>
                <w:right w:val="none" w:sz="0" w:space="0" w:color="auto"/>
              </w:divBdr>
              <w:divsChild>
                <w:div w:id="210896601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04768413">
          <w:marLeft w:val="0"/>
          <w:marRight w:val="0"/>
          <w:marTop w:val="0"/>
          <w:marBottom w:val="0"/>
          <w:divBdr>
            <w:top w:val="none" w:sz="0" w:space="0" w:color="auto"/>
            <w:left w:val="none" w:sz="0" w:space="0" w:color="auto"/>
            <w:bottom w:val="none" w:sz="0" w:space="0" w:color="auto"/>
            <w:right w:val="none" w:sz="0" w:space="0" w:color="auto"/>
          </w:divBdr>
          <w:divsChild>
            <w:div w:id="1322469278">
              <w:marLeft w:val="0"/>
              <w:marRight w:val="0"/>
              <w:marTop w:val="0"/>
              <w:marBottom w:val="0"/>
              <w:divBdr>
                <w:top w:val="none" w:sz="0" w:space="0" w:color="auto"/>
                <w:left w:val="none" w:sz="0" w:space="0" w:color="auto"/>
                <w:bottom w:val="none" w:sz="0" w:space="0" w:color="auto"/>
                <w:right w:val="none" w:sz="0" w:space="0" w:color="auto"/>
              </w:divBdr>
              <w:divsChild>
                <w:div w:id="622463796">
                  <w:marLeft w:val="0"/>
                  <w:marRight w:val="0"/>
                  <w:marTop w:val="0"/>
                  <w:marBottom w:val="0"/>
                  <w:divBdr>
                    <w:top w:val="none" w:sz="0" w:space="0" w:color="auto"/>
                    <w:left w:val="none" w:sz="0" w:space="0" w:color="auto"/>
                    <w:bottom w:val="none" w:sz="0" w:space="0" w:color="auto"/>
                    <w:right w:val="none" w:sz="0" w:space="0" w:color="auto"/>
                  </w:divBdr>
                  <w:divsChild>
                    <w:div w:id="1978144380">
                      <w:marLeft w:val="0"/>
                      <w:marRight w:val="0"/>
                      <w:marTop w:val="0"/>
                      <w:marBottom w:val="0"/>
                      <w:divBdr>
                        <w:top w:val="none" w:sz="0" w:space="0" w:color="auto"/>
                        <w:left w:val="none" w:sz="0" w:space="0" w:color="auto"/>
                        <w:bottom w:val="none" w:sz="0" w:space="0" w:color="auto"/>
                        <w:right w:val="none" w:sz="0" w:space="0" w:color="auto"/>
                      </w:divBdr>
                      <w:divsChild>
                        <w:div w:id="64111717">
                          <w:marLeft w:val="0"/>
                          <w:marRight w:val="0"/>
                          <w:marTop w:val="0"/>
                          <w:marBottom w:val="0"/>
                          <w:divBdr>
                            <w:top w:val="none" w:sz="0" w:space="0" w:color="auto"/>
                            <w:left w:val="none" w:sz="0" w:space="0" w:color="auto"/>
                            <w:bottom w:val="none" w:sz="0" w:space="0" w:color="auto"/>
                            <w:right w:val="none" w:sz="0" w:space="0" w:color="auto"/>
                          </w:divBdr>
                          <w:divsChild>
                            <w:div w:id="12113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066535">
      <w:bodyDiv w:val="1"/>
      <w:marLeft w:val="0"/>
      <w:marRight w:val="0"/>
      <w:marTop w:val="0"/>
      <w:marBottom w:val="0"/>
      <w:divBdr>
        <w:top w:val="none" w:sz="0" w:space="0" w:color="auto"/>
        <w:left w:val="none" w:sz="0" w:space="0" w:color="auto"/>
        <w:bottom w:val="none" w:sz="0" w:space="0" w:color="auto"/>
        <w:right w:val="none" w:sz="0" w:space="0" w:color="auto"/>
      </w:divBdr>
      <w:divsChild>
        <w:div w:id="464201539">
          <w:marLeft w:val="0"/>
          <w:marRight w:val="0"/>
          <w:marTop w:val="0"/>
          <w:marBottom w:val="0"/>
          <w:divBdr>
            <w:top w:val="none" w:sz="0" w:space="0" w:color="auto"/>
            <w:left w:val="none" w:sz="0" w:space="0" w:color="auto"/>
            <w:bottom w:val="none" w:sz="0" w:space="0" w:color="auto"/>
            <w:right w:val="none" w:sz="0" w:space="0" w:color="auto"/>
          </w:divBdr>
          <w:divsChild>
            <w:div w:id="1477063701">
              <w:marLeft w:val="0"/>
              <w:marRight w:val="0"/>
              <w:marTop w:val="0"/>
              <w:marBottom w:val="0"/>
              <w:divBdr>
                <w:top w:val="none" w:sz="0" w:space="0" w:color="auto"/>
                <w:left w:val="none" w:sz="0" w:space="0" w:color="auto"/>
                <w:bottom w:val="none" w:sz="0" w:space="0" w:color="auto"/>
                <w:right w:val="none" w:sz="0" w:space="0" w:color="auto"/>
              </w:divBdr>
              <w:divsChild>
                <w:div w:id="17149606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38947370">
          <w:marLeft w:val="0"/>
          <w:marRight w:val="0"/>
          <w:marTop w:val="0"/>
          <w:marBottom w:val="0"/>
          <w:divBdr>
            <w:top w:val="none" w:sz="0" w:space="0" w:color="auto"/>
            <w:left w:val="none" w:sz="0" w:space="0" w:color="auto"/>
            <w:bottom w:val="none" w:sz="0" w:space="0" w:color="auto"/>
            <w:right w:val="none" w:sz="0" w:space="0" w:color="auto"/>
          </w:divBdr>
          <w:divsChild>
            <w:div w:id="957100538">
              <w:marLeft w:val="0"/>
              <w:marRight w:val="0"/>
              <w:marTop w:val="0"/>
              <w:marBottom w:val="0"/>
              <w:divBdr>
                <w:top w:val="none" w:sz="0" w:space="0" w:color="auto"/>
                <w:left w:val="none" w:sz="0" w:space="0" w:color="auto"/>
                <w:bottom w:val="none" w:sz="0" w:space="0" w:color="auto"/>
                <w:right w:val="none" w:sz="0" w:space="0" w:color="auto"/>
              </w:divBdr>
              <w:divsChild>
                <w:div w:id="1982610251">
                  <w:marLeft w:val="0"/>
                  <w:marRight w:val="0"/>
                  <w:marTop w:val="0"/>
                  <w:marBottom w:val="0"/>
                  <w:divBdr>
                    <w:top w:val="none" w:sz="0" w:space="0" w:color="auto"/>
                    <w:left w:val="none" w:sz="0" w:space="0" w:color="auto"/>
                    <w:bottom w:val="none" w:sz="0" w:space="0" w:color="auto"/>
                    <w:right w:val="none" w:sz="0" w:space="0" w:color="auto"/>
                  </w:divBdr>
                  <w:divsChild>
                    <w:div w:id="1934124145">
                      <w:marLeft w:val="0"/>
                      <w:marRight w:val="0"/>
                      <w:marTop w:val="0"/>
                      <w:marBottom w:val="0"/>
                      <w:divBdr>
                        <w:top w:val="none" w:sz="0" w:space="0" w:color="auto"/>
                        <w:left w:val="none" w:sz="0" w:space="0" w:color="auto"/>
                        <w:bottom w:val="none" w:sz="0" w:space="0" w:color="auto"/>
                        <w:right w:val="none" w:sz="0" w:space="0" w:color="auto"/>
                      </w:divBdr>
                      <w:divsChild>
                        <w:div w:id="1537505738">
                          <w:marLeft w:val="0"/>
                          <w:marRight w:val="0"/>
                          <w:marTop w:val="0"/>
                          <w:marBottom w:val="0"/>
                          <w:divBdr>
                            <w:top w:val="none" w:sz="0" w:space="0" w:color="auto"/>
                            <w:left w:val="none" w:sz="0" w:space="0" w:color="auto"/>
                            <w:bottom w:val="none" w:sz="0" w:space="0" w:color="auto"/>
                            <w:right w:val="none" w:sz="0" w:space="0" w:color="auto"/>
                          </w:divBdr>
                          <w:divsChild>
                            <w:div w:id="12201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752072">
      <w:bodyDiv w:val="1"/>
      <w:marLeft w:val="0"/>
      <w:marRight w:val="0"/>
      <w:marTop w:val="0"/>
      <w:marBottom w:val="0"/>
      <w:divBdr>
        <w:top w:val="none" w:sz="0" w:space="0" w:color="auto"/>
        <w:left w:val="none" w:sz="0" w:space="0" w:color="auto"/>
        <w:bottom w:val="none" w:sz="0" w:space="0" w:color="auto"/>
        <w:right w:val="none" w:sz="0" w:space="0" w:color="auto"/>
      </w:divBdr>
      <w:divsChild>
        <w:div w:id="1473865172">
          <w:marLeft w:val="-75"/>
          <w:marRight w:val="-75"/>
          <w:marTop w:val="0"/>
          <w:marBottom w:val="0"/>
          <w:divBdr>
            <w:top w:val="none" w:sz="0" w:space="0" w:color="auto"/>
            <w:left w:val="none" w:sz="0" w:space="0" w:color="auto"/>
            <w:bottom w:val="none" w:sz="0" w:space="0" w:color="auto"/>
            <w:right w:val="none" w:sz="0" w:space="0" w:color="auto"/>
          </w:divBdr>
          <w:divsChild>
            <w:div w:id="293826937">
              <w:marLeft w:val="0"/>
              <w:marRight w:val="0"/>
              <w:marTop w:val="0"/>
              <w:marBottom w:val="0"/>
              <w:divBdr>
                <w:top w:val="none" w:sz="0" w:space="0" w:color="auto"/>
                <w:left w:val="none" w:sz="0" w:space="0" w:color="auto"/>
                <w:bottom w:val="none" w:sz="0" w:space="0" w:color="auto"/>
                <w:right w:val="none" w:sz="0" w:space="0" w:color="auto"/>
              </w:divBdr>
            </w:div>
          </w:divsChild>
        </w:div>
        <w:div w:id="1471556927">
          <w:marLeft w:val="0"/>
          <w:marRight w:val="0"/>
          <w:marTop w:val="0"/>
          <w:marBottom w:val="150"/>
          <w:divBdr>
            <w:top w:val="none" w:sz="0" w:space="0" w:color="auto"/>
            <w:left w:val="none" w:sz="0" w:space="0" w:color="auto"/>
            <w:bottom w:val="single" w:sz="6" w:space="4" w:color="EBEBEB"/>
            <w:right w:val="none" w:sz="0" w:space="0" w:color="auto"/>
          </w:divBdr>
          <w:divsChild>
            <w:div w:id="1522277293">
              <w:marLeft w:val="-75"/>
              <w:marRight w:val="-75"/>
              <w:marTop w:val="0"/>
              <w:marBottom w:val="0"/>
              <w:divBdr>
                <w:top w:val="none" w:sz="0" w:space="0" w:color="auto"/>
                <w:left w:val="none" w:sz="0" w:space="0" w:color="auto"/>
                <w:bottom w:val="none" w:sz="0" w:space="0" w:color="auto"/>
                <w:right w:val="none" w:sz="0" w:space="0" w:color="auto"/>
              </w:divBdr>
              <w:divsChild>
                <w:div w:id="1083378047">
                  <w:marLeft w:val="0"/>
                  <w:marRight w:val="0"/>
                  <w:marTop w:val="0"/>
                  <w:marBottom w:val="0"/>
                  <w:divBdr>
                    <w:top w:val="none" w:sz="0" w:space="0" w:color="auto"/>
                    <w:left w:val="none" w:sz="0" w:space="0" w:color="auto"/>
                    <w:bottom w:val="none" w:sz="0" w:space="0" w:color="auto"/>
                    <w:right w:val="none" w:sz="0" w:space="0" w:color="auto"/>
                  </w:divBdr>
                  <w:divsChild>
                    <w:div w:id="1925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359">
          <w:marLeft w:val="-75"/>
          <w:marRight w:val="-75"/>
          <w:marTop w:val="0"/>
          <w:marBottom w:val="0"/>
          <w:divBdr>
            <w:top w:val="none" w:sz="0" w:space="0" w:color="auto"/>
            <w:left w:val="none" w:sz="0" w:space="0" w:color="auto"/>
            <w:bottom w:val="none" w:sz="0" w:space="0" w:color="auto"/>
            <w:right w:val="none" w:sz="0" w:space="0" w:color="auto"/>
          </w:divBdr>
          <w:divsChild>
            <w:div w:id="15471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9549">
      <w:bodyDiv w:val="1"/>
      <w:marLeft w:val="0"/>
      <w:marRight w:val="0"/>
      <w:marTop w:val="0"/>
      <w:marBottom w:val="0"/>
      <w:divBdr>
        <w:top w:val="none" w:sz="0" w:space="0" w:color="auto"/>
        <w:left w:val="none" w:sz="0" w:space="0" w:color="auto"/>
        <w:bottom w:val="none" w:sz="0" w:space="0" w:color="auto"/>
        <w:right w:val="none" w:sz="0" w:space="0" w:color="auto"/>
      </w:divBdr>
    </w:div>
    <w:div w:id="1940066393">
      <w:bodyDiv w:val="1"/>
      <w:marLeft w:val="0"/>
      <w:marRight w:val="0"/>
      <w:marTop w:val="0"/>
      <w:marBottom w:val="0"/>
      <w:divBdr>
        <w:top w:val="none" w:sz="0" w:space="0" w:color="auto"/>
        <w:left w:val="none" w:sz="0" w:space="0" w:color="auto"/>
        <w:bottom w:val="none" w:sz="0" w:space="0" w:color="auto"/>
        <w:right w:val="none" w:sz="0" w:space="0" w:color="auto"/>
      </w:divBdr>
      <w:divsChild>
        <w:div w:id="1452088610">
          <w:marLeft w:val="0"/>
          <w:marRight w:val="0"/>
          <w:marTop w:val="0"/>
          <w:marBottom w:val="0"/>
          <w:divBdr>
            <w:top w:val="none" w:sz="0" w:space="0" w:color="auto"/>
            <w:left w:val="none" w:sz="0" w:space="0" w:color="auto"/>
            <w:bottom w:val="none" w:sz="0" w:space="0" w:color="auto"/>
            <w:right w:val="none" w:sz="0" w:space="0" w:color="auto"/>
          </w:divBdr>
          <w:divsChild>
            <w:div w:id="898444570">
              <w:marLeft w:val="0"/>
              <w:marRight w:val="0"/>
              <w:marTop w:val="0"/>
              <w:marBottom w:val="0"/>
              <w:divBdr>
                <w:top w:val="none" w:sz="0" w:space="0" w:color="auto"/>
                <w:left w:val="none" w:sz="0" w:space="0" w:color="auto"/>
                <w:bottom w:val="none" w:sz="0" w:space="0" w:color="auto"/>
                <w:right w:val="none" w:sz="0" w:space="0" w:color="auto"/>
              </w:divBdr>
              <w:divsChild>
                <w:div w:id="3529235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33001690">
          <w:marLeft w:val="0"/>
          <w:marRight w:val="0"/>
          <w:marTop w:val="0"/>
          <w:marBottom w:val="0"/>
          <w:divBdr>
            <w:top w:val="none" w:sz="0" w:space="0" w:color="auto"/>
            <w:left w:val="none" w:sz="0" w:space="0" w:color="auto"/>
            <w:bottom w:val="none" w:sz="0" w:space="0" w:color="auto"/>
            <w:right w:val="none" w:sz="0" w:space="0" w:color="auto"/>
          </w:divBdr>
          <w:divsChild>
            <w:div w:id="996693530">
              <w:marLeft w:val="0"/>
              <w:marRight w:val="0"/>
              <w:marTop w:val="0"/>
              <w:marBottom w:val="0"/>
              <w:divBdr>
                <w:top w:val="none" w:sz="0" w:space="0" w:color="auto"/>
                <w:left w:val="none" w:sz="0" w:space="0" w:color="auto"/>
                <w:bottom w:val="none" w:sz="0" w:space="0" w:color="auto"/>
                <w:right w:val="none" w:sz="0" w:space="0" w:color="auto"/>
              </w:divBdr>
              <w:divsChild>
                <w:div w:id="1074858293">
                  <w:marLeft w:val="0"/>
                  <w:marRight w:val="0"/>
                  <w:marTop w:val="0"/>
                  <w:marBottom w:val="0"/>
                  <w:divBdr>
                    <w:top w:val="none" w:sz="0" w:space="0" w:color="auto"/>
                    <w:left w:val="none" w:sz="0" w:space="0" w:color="auto"/>
                    <w:bottom w:val="none" w:sz="0" w:space="0" w:color="auto"/>
                    <w:right w:val="none" w:sz="0" w:space="0" w:color="auto"/>
                  </w:divBdr>
                  <w:divsChild>
                    <w:div w:id="644506542">
                      <w:marLeft w:val="0"/>
                      <w:marRight w:val="0"/>
                      <w:marTop w:val="0"/>
                      <w:marBottom w:val="0"/>
                      <w:divBdr>
                        <w:top w:val="none" w:sz="0" w:space="0" w:color="auto"/>
                        <w:left w:val="none" w:sz="0" w:space="0" w:color="auto"/>
                        <w:bottom w:val="none" w:sz="0" w:space="0" w:color="auto"/>
                        <w:right w:val="none" w:sz="0" w:space="0" w:color="auto"/>
                      </w:divBdr>
                      <w:divsChild>
                        <w:div w:id="1922594545">
                          <w:marLeft w:val="0"/>
                          <w:marRight w:val="0"/>
                          <w:marTop w:val="0"/>
                          <w:marBottom w:val="0"/>
                          <w:divBdr>
                            <w:top w:val="none" w:sz="0" w:space="0" w:color="auto"/>
                            <w:left w:val="none" w:sz="0" w:space="0" w:color="auto"/>
                            <w:bottom w:val="none" w:sz="0" w:space="0" w:color="auto"/>
                            <w:right w:val="none" w:sz="0" w:space="0" w:color="auto"/>
                          </w:divBdr>
                          <w:divsChild>
                            <w:div w:id="575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3</cp:revision>
  <cp:lastPrinted>2023-11-13T21:59:00Z</cp:lastPrinted>
  <dcterms:created xsi:type="dcterms:W3CDTF">2023-11-13T18:41:00Z</dcterms:created>
  <dcterms:modified xsi:type="dcterms:W3CDTF">2023-11-13T21:59:00Z</dcterms:modified>
</cp:coreProperties>
</file>